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F976E" w14:textId="58888CE4" w:rsidR="003F0D4D" w:rsidRPr="00F66F66" w:rsidRDefault="00965076" w:rsidP="004C019E">
      <w:pPr>
        <w:pStyle w:val="Titre1"/>
        <w:spacing w:before="60" w:after="0"/>
        <w:jc w:val="center"/>
        <w:rPr>
          <w:rFonts w:ascii="Verdana" w:hAnsi="Verdana" w:cs="Verdana"/>
          <w:b w:val="0"/>
          <w:bCs w:val="0"/>
          <w:sz w:val="48"/>
          <w:szCs w:val="52"/>
        </w:rPr>
      </w:pPr>
      <w:r>
        <w:rPr>
          <w:rFonts w:ascii="Verdana" w:hAnsi="Verdana" w:cs="Verdana"/>
          <w:b w:val="0"/>
          <w:bCs w:val="0"/>
          <w:sz w:val="44"/>
          <w:szCs w:val="52"/>
        </w:rPr>
        <w:t>T</w:t>
      </w:r>
      <w:r w:rsidR="00982361">
        <w:rPr>
          <w:rFonts w:ascii="Verdana" w:hAnsi="Verdana" w:cs="Verdana"/>
          <w:b w:val="0"/>
          <w:bCs w:val="0"/>
          <w:sz w:val="44"/>
          <w:szCs w:val="52"/>
        </w:rPr>
        <w:t xml:space="preserve">ransferts </w:t>
      </w:r>
      <w:r>
        <w:rPr>
          <w:rFonts w:ascii="Verdana" w:hAnsi="Verdana" w:cs="Verdana"/>
          <w:b w:val="0"/>
          <w:bCs w:val="0"/>
          <w:sz w:val="44"/>
          <w:szCs w:val="52"/>
        </w:rPr>
        <w:t>et bilans thermiques</w:t>
      </w:r>
      <w:r w:rsidR="00982361">
        <w:rPr>
          <w:rFonts w:ascii="Verdana" w:hAnsi="Verdana" w:cs="Verdana"/>
          <w:b w:val="0"/>
          <w:bCs w:val="0"/>
          <w:sz w:val="44"/>
          <w:szCs w:val="52"/>
        </w:rPr>
        <w:t xml:space="preserve"> </w:t>
      </w:r>
    </w:p>
    <w:p w14:paraId="639265BD" w14:textId="77777777" w:rsidR="00E653DD" w:rsidRDefault="00E653DD" w:rsidP="00E653DD">
      <w:pPr>
        <w:rPr>
          <w:rFonts w:asciiTheme="minorHAnsi" w:hAnsiTheme="minorHAnsi" w:cstheme="minorHAnsi"/>
          <w:b/>
          <w:bCs/>
          <w:color w:val="000000"/>
        </w:rPr>
      </w:pPr>
    </w:p>
    <w:p w14:paraId="61C12A72" w14:textId="2FD37907" w:rsidR="00982361" w:rsidRPr="00097299" w:rsidRDefault="00982361" w:rsidP="00982361">
      <w:pPr>
        <w:pStyle w:val="Titre1"/>
        <w:keepNext w:val="0"/>
        <w:autoSpaceDE/>
        <w:autoSpaceDN/>
        <w:spacing w:before="0" w:after="120"/>
        <w:ind w:left="432" w:hanging="432"/>
        <w:jc w:val="both"/>
        <w:rPr>
          <w:rFonts w:ascii="Verdana" w:hAnsi="Verdana"/>
        </w:rPr>
      </w:pPr>
      <w:r w:rsidRPr="00097299">
        <w:rPr>
          <w:rFonts w:ascii="Verdana" w:hAnsi="Verdana"/>
        </w:rPr>
        <w:t>A- L</w:t>
      </w:r>
      <w:r w:rsidR="00965076" w:rsidRPr="00097299">
        <w:rPr>
          <w:rFonts w:ascii="Verdana" w:hAnsi="Verdana"/>
        </w:rPr>
        <w:t>es transferts thermiques</w:t>
      </w:r>
    </w:p>
    <w:p w14:paraId="0FF3BED9" w14:textId="73852BC2" w:rsidR="00965076" w:rsidRPr="003A2107" w:rsidRDefault="00965076" w:rsidP="00965076">
      <w:pPr>
        <w:pStyle w:val="Titre2"/>
        <w:keepNext w:val="0"/>
        <w:numPr>
          <w:ilvl w:val="1"/>
          <w:numId w:val="0"/>
        </w:numPr>
        <w:autoSpaceDE/>
        <w:autoSpaceDN/>
        <w:spacing w:before="200" w:after="120"/>
        <w:ind w:left="576" w:hanging="576"/>
        <w:jc w:val="both"/>
        <w:rPr>
          <w:rFonts w:ascii="Verdana" w:hAnsi="Verdana"/>
          <w:b w:val="0"/>
          <w:bCs w:val="0"/>
          <w:sz w:val="22"/>
          <w:u w:val="none"/>
        </w:rPr>
      </w:pPr>
      <w:r w:rsidRPr="00097299">
        <w:rPr>
          <w:rFonts w:ascii="Verdana" w:hAnsi="Verdana"/>
          <w:noProof/>
          <w:sz w:val="22"/>
          <w:u w:val="none"/>
        </w:rPr>
        <w:drawing>
          <wp:anchor distT="0" distB="0" distL="114300" distR="114300" simplePos="0" relativeHeight="251661312" behindDoc="0" locked="0" layoutInCell="1" allowOverlap="1" wp14:anchorId="14ED3459" wp14:editId="6AFDEB12">
            <wp:simplePos x="0" y="0"/>
            <wp:positionH relativeFrom="column">
              <wp:posOffset>5118735</wp:posOffset>
            </wp:positionH>
            <wp:positionV relativeFrom="paragraph">
              <wp:posOffset>135890</wp:posOffset>
            </wp:positionV>
            <wp:extent cx="1682115" cy="492760"/>
            <wp:effectExtent l="19050" t="0" r="0" b="0"/>
            <wp:wrapSquare wrapText="bothSides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49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2BF7" w:rsidRPr="00097299">
        <w:rPr>
          <w:rFonts w:ascii="Verdana" w:hAnsi="Verdana"/>
          <w:sz w:val="22"/>
          <w:u w:val="none"/>
        </w:rPr>
        <w:t>A</w:t>
      </w:r>
      <w:r w:rsidRPr="00097299">
        <w:rPr>
          <w:rFonts w:ascii="Verdana" w:hAnsi="Verdana"/>
          <w:sz w:val="22"/>
          <w:u w:val="none"/>
        </w:rPr>
        <w:t>1.</w:t>
      </w:r>
      <w:r w:rsidRPr="003A2107">
        <w:rPr>
          <w:rFonts w:ascii="Verdana" w:hAnsi="Verdana"/>
          <w:b w:val="0"/>
          <w:bCs w:val="0"/>
          <w:sz w:val="22"/>
          <w:u w:val="none"/>
        </w:rPr>
        <w:t xml:space="preserve"> Propriété fondamentale du transfert thermique</w:t>
      </w:r>
    </w:p>
    <w:p w14:paraId="793F5C37" w14:textId="41BE3D07" w:rsidR="00965076" w:rsidRDefault="00965076" w:rsidP="00965076">
      <w:pPr>
        <w:pStyle w:val="Titre3"/>
        <w:keepNext w:val="0"/>
        <w:numPr>
          <w:ilvl w:val="2"/>
          <w:numId w:val="0"/>
        </w:numPr>
        <w:autoSpaceDE/>
        <w:autoSpaceDN/>
        <w:spacing w:before="120" w:after="60"/>
        <w:jc w:val="both"/>
        <w:rPr>
          <w:rFonts w:ascii="Verdana" w:hAnsi="Verdana"/>
          <w:sz w:val="20"/>
          <w:szCs w:val="20"/>
          <w:lang w:val="fr-FR"/>
        </w:rPr>
      </w:pPr>
      <w:r w:rsidRPr="00965076">
        <w:rPr>
          <w:rFonts w:ascii="Verdana" w:hAnsi="Verdana"/>
          <w:sz w:val="20"/>
          <w:szCs w:val="20"/>
          <w:lang w:val="fr-FR"/>
        </w:rPr>
        <w:t xml:space="preserve">Sans apport extérieur d'énergie ni aucune contrainte, un transfert thermique entre deux systèmes </w:t>
      </w:r>
      <w:r>
        <w:rPr>
          <w:rFonts w:ascii="Verdana" w:hAnsi="Verdana"/>
          <w:sz w:val="20"/>
          <w:szCs w:val="20"/>
          <w:lang w:val="fr-FR"/>
        </w:rPr>
        <w:t>de</w:t>
      </w:r>
      <w:r w:rsidRPr="00965076">
        <w:rPr>
          <w:rFonts w:ascii="Verdana" w:hAnsi="Verdana"/>
          <w:sz w:val="20"/>
          <w:szCs w:val="20"/>
          <w:lang w:val="fr-FR"/>
        </w:rPr>
        <w:t xml:space="preserve"> températures différentes a toujours lieu du système le plus chaud vers le système le plus froid.</w:t>
      </w:r>
    </w:p>
    <w:p w14:paraId="57336BD8" w14:textId="2A56515B" w:rsidR="00965076" w:rsidRPr="003A2107" w:rsidRDefault="00062BF7" w:rsidP="00965076">
      <w:pPr>
        <w:pStyle w:val="Titre2"/>
        <w:keepNext w:val="0"/>
        <w:numPr>
          <w:ilvl w:val="1"/>
          <w:numId w:val="0"/>
        </w:numPr>
        <w:autoSpaceDE/>
        <w:autoSpaceDN/>
        <w:spacing w:before="200" w:after="120"/>
        <w:ind w:left="576" w:hanging="576"/>
        <w:jc w:val="both"/>
        <w:rPr>
          <w:rFonts w:ascii="Verdana" w:hAnsi="Verdana"/>
          <w:b w:val="0"/>
          <w:bCs w:val="0"/>
          <w:sz w:val="22"/>
          <w:u w:val="none"/>
        </w:rPr>
      </w:pPr>
      <w:r w:rsidRPr="00097299">
        <w:rPr>
          <w:rFonts w:ascii="Verdana" w:hAnsi="Verdana"/>
          <w:sz w:val="22"/>
          <w:u w:val="none"/>
        </w:rPr>
        <w:t>A</w:t>
      </w:r>
      <w:r w:rsidR="00965076" w:rsidRPr="00097299">
        <w:rPr>
          <w:rFonts w:ascii="Verdana" w:hAnsi="Verdana"/>
          <w:sz w:val="22"/>
          <w:u w:val="none"/>
        </w:rPr>
        <w:t>2.</w:t>
      </w:r>
      <w:r w:rsidR="00965076" w:rsidRPr="003A2107">
        <w:rPr>
          <w:rFonts w:ascii="Verdana" w:hAnsi="Verdana"/>
          <w:b w:val="0"/>
          <w:bCs w:val="0"/>
          <w:sz w:val="22"/>
          <w:u w:val="none"/>
        </w:rPr>
        <w:t xml:space="preserve"> Les trois modes de transferts thermiques</w:t>
      </w:r>
    </w:p>
    <w:p w14:paraId="6ABD2A43" w14:textId="546FEA4A" w:rsidR="00965076" w:rsidRPr="00965076" w:rsidRDefault="00965076" w:rsidP="00965076">
      <w:pPr>
        <w:pStyle w:val="Paragraphedeliste"/>
        <w:numPr>
          <w:ilvl w:val="0"/>
          <w:numId w:val="23"/>
        </w:numPr>
        <w:autoSpaceDE/>
        <w:autoSpaceDN/>
        <w:jc w:val="both"/>
        <w:rPr>
          <w:rFonts w:ascii="Verdana" w:hAnsi="Verdana"/>
          <w:sz w:val="20"/>
          <w:szCs w:val="20"/>
        </w:rPr>
      </w:pPr>
      <w:r w:rsidRPr="00F65CFD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00F316A7" wp14:editId="6A3D6445">
            <wp:simplePos x="0" y="0"/>
            <wp:positionH relativeFrom="column">
              <wp:posOffset>4616450</wp:posOffset>
            </wp:positionH>
            <wp:positionV relativeFrom="paragraph">
              <wp:posOffset>128905</wp:posOffset>
            </wp:positionV>
            <wp:extent cx="2094230" cy="1514475"/>
            <wp:effectExtent l="0" t="0" r="1270" b="9525"/>
            <wp:wrapSquare wrapText="bothSides"/>
            <wp:docPr id="20" name="Image 20" descr="transfert_the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nsfert_ther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3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5076">
        <w:rPr>
          <w:rFonts w:ascii="Verdana" w:hAnsi="Verdana"/>
          <w:b/>
          <w:sz w:val="20"/>
          <w:szCs w:val="20"/>
        </w:rPr>
        <w:t>La conduction thermique</w:t>
      </w:r>
    </w:p>
    <w:p w14:paraId="760B42A6" w14:textId="503C96AA" w:rsidR="00965076" w:rsidRPr="00965076" w:rsidRDefault="00965076" w:rsidP="00965076">
      <w:pPr>
        <w:ind w:left="360"/>
        <w:jc w:val="both"/>
        <w:rPr>
          <w:rFonts w:ascii="Verdana" w:hAnsi="Verdana"/>
          <w:sz w:val="20"/>
          <w:szCs w:val="20"/>
        </w:rPr>
      </w:pPr>
      <w:r w:rsidRPr="00965076">
        <w:rPr>
          <w:rFonts w:ascii="Verdana" w:hAnsi="Verdana"/>
          <w:sz w:val="20"/>
          <w:szCs w:val="20"/>
        </w:rPr>
        <w:t xml:space="preserve">Si le transfert thermique a lieu par conduction thermique, </w:t>
      </w:r>
      <w:r w:rsidRPr="00965076">
        <w:rPr>
          <w:rFonts w:ascii="Verdana" w:hAnsi="Verdana"/>
          <w:b/>
          <w:sz w:val="20"/>
          <w:szCs w:val="20"/>
        </w:rPr>
        <w:t>l’énergie cinétique microscopique des entités se propage de proche en proche</w:t>
      </w:r>
      <w:r w:rsidRPr="00965076">
        <w:rPr>
          <w:rFonts w:ascii="Verdana" w:hAnsi="Verdana"/>
          <w:sz w:val="20"/>
          <w:szCs w:val="20"/>
        </w:rPr>
        <w:t xml:space="preserve"> dans un milieu.</w:t>
      </w:r>
      <w:r>
        <w:rPr>
          <w:rFonts w:ascii="Verdana" w:hAnsi="Verdana"/>
          <w:sz w:val="20"/>
          <w:szCs w:val="20"/>
        </w:rPr>
        <w:t xml:space="preserve"> </w:t>
      </w:r>
      <w:r w:rsidRPr="00965076">
        <w:rPr>
          <w:rFonts w:ascii="Verdana" w:hAnsi="Verdana"/>
          <w:sz w:val="20"/>
          <w:szCs w:val="20"/>
        </w:rPr>
        <w:t>La conduction est le plus lent de</w:t>
      </w:r>
      <w:r>
        <w:rPr>
          <w:rFonts w:ascii="Verdana" w:hAnsi="Verdana"/>
          <w:sz w:val="20"/>
          <w:szCs w:val="20"/>
        </w:rPr>
        <w:t>s</w:t>
      </w:r>
      <w:r w:rsidRPr="00965076">
        <w:rPr>
          <w:rFonts w:ascii="Verdana" w:hAnsi="Verdana"/>
          <w:sz w:val="20"/>
          <w:szCs w:val="20"/>
        </w:rPr>
        <w:t xml:space="preserve"> modes de transferts thermiques</w:t>
      </w:r>
      <w:r>
        <w:rPr>
          <w:rFonts w:ascii="Verdana" w:hAnsi="Verdana"/>
          <w:sz w:val="20"/>
          <w:szCs w:val="20"/>
        </w:rPr>
        <w:t>.</w:t>
      </w:r>
    </w:p>
    <w:p w14:paraId="2908D33E" w14:textId="5788BCEE" w:rsidR="00965076" w:rsidRPr="00965076" w:rsidRDefault="00965076" w:rsidP="00965076">
      <w:pPr>
        <w:pStyle w:val="Paragraphedeliste"/>
        <w:numPr>
          <w:ilvl w:val="0"/>
          <w:numId w:val="24"/>
        </w:numPr>
        <w:autoSpaceDE/>
        <w:autoSpaceDN/>
        <w:jc w:val="both"/>
        <w:rPr>
          <w:rFonts w:ascii="Verdana" w:hAnsi="Verdana"/>
          <w:sz w:val="20"/>
          <w:szCs w:val="20"/>
        </w:rPr>
      </w:pPr>
      <w:r w:rsidRPr="00965076">
        <w:rPr>
          <w:rFonts w:ascii="Verdana" w:hAnsi="Verdana"/>
          <w:b/>
          <w:sz w:val="20"/>
          <w:szCs w:val="20"/>
        </w:rPr>
        <w:t>La convection</w:t>
      </w:r>
    </w:p>
    <w:p w14:paraId="529CAB98" w14:textId="01F3FE46" w:rsidR="00965076" w:rsidRPr="00965076" w:rsidRDefault="00965076" w:rsidP="00965076">
      <w:pPr>
        <w:ind w:left="360"/>
        <w:jc w:val="both"/>
        <w:rPr>
          <w:rFonts w:ascii="Verdana" w:hAnsi="Verdana"/>
          <w:sz w:val="20"/>
          <w:szCs w:val="20"/>
        </w:rPr>
      </w:pPr>
      <w:r w:rsidRPr="00965076">
        <w:rPr>
          <w:rFonts w:ascii="Verdana" w:hAnsi="Verdana"/>
          <w:sz w:val="20"/>
          <w:szCs w:val="20"/>
        </w:rPr>
        <w:t xml:space="preserve">Si le transfert thermique a lieu par convection, c’est </w:t>
      </w:r>
      <w:r w:rsidRPr="00965076">
        <w:rPr>
          <w:rFonts w:ascii="Verdana" w:hAnsi="Verdana"/>
          <w:b/>
          <w:sz w:val="20"/>
          <w:szCs w:val="20"/>
        </w:rPr>
        <w:t>un mouvement macroscopique de matière</w:t>
      </w:r>
      <w:r w:rsidRPr="00965076">
        <w:rPr>
          <w:rFonts w:ascii="Verdana" w:hAnsi="Verdana"/>
          <w:sz w:val="20"/>
          <w:szCs w:val="20"/>
        </w:rPr>
        <w:t xml:space="preserve"> qui assure le transport de l’énergie. Ce mode de transfert nécessite un milieu fluide (liquide ou gazeux).</w:t>
      </w:r>
      <w:r>
        <w:rPr>
          <w:rFonts w:ascii="Verdana" w:hAnsi="Verdana"/>
          <w:sz w:val="20"/>
          <w:szCs w:val="20"/>
        </w:rPr>
        <w:t xml:space="preserve"> La convection ne se produit pas dans un solide.</w:t>
      </w:r>
    </w:p>
    <w:p w14:paraId="5F6FB74A" w14:textId="77777777" w:rsidR="00965076" w:rsidRPr="00965076" w:rsidRDefault="00965076" w:rsidP="00965076">
      <w:pPr>
        <w:pStyle w:val="Paragraphedeliste"/>
        <w:numPr>
          <w:ilvl w:val="0"/>
          <w:numId w:val="25"/>
        </w:numPr>
        <w:autoSpaceDE/>
        <w:autoSpaceDN/>
        <w:jc w:val="both"/>
        <w:rPr>
          <w:rFonts w:ascii="Verdana" w:hAnsi="Verdana"/>
          <w:sz w:val="20"/>
          <w:szCs w:val="20"/>
        </w:rPr>
      </w:pPr>
      <w:r w:rsidRPr="00965076">
        <w:rPr>
          <w:rFonts w:ascii="Verdana" w:hAnsi="Verdana"/>
          <w:b/>
          <w:sz w:val="20"/>
          <w:szCs w:val="20"/>
        </w:rPr>
        <w:t>Le rayonnement</w:t>
      </w:r>
    </w:p>
    <w:p w14:paraId="5BD78040" w14:textId="446F47B0" w:rsidR="00965076" w:rsidRPr="00965076" w:rsidRDefault="00965076" w:rsidP="00965076">
      <w:pPr>
        <w:ind w:left="360"/>
        <w:jc w:val="both"/>
        <w:rPr>
          <w:rFonts w:ascii="Verdana" w:hAnsi="Verdana"/>
          <w:sz w:val="20"/>
          <w:szCs w:val="20"/>
        </w:rPr>
      </w:pPr>
      <w:r w:rsidRPr="00965076">
        <w:rPr>
          <w:rFonts w:ascii="Verdana" w:hAnsi="Verdana"/>
          <w:sz w:val="20"/>
          <w:szCs w:val="20"/>
        </w:rPr>
        <w:t xml:space="preserve">Si le transfert thermique a lieu par rayonnement, ce sont </w:t>
      </w:r>
      <w:r w:rsidRPr="00965076">
        <w:rPr>
          <w:rFonts w:ascii="Verdana" w:hAnsi="Verdana"/>
          <w:b/>
          <w:sz w:val="20"/>
          <w:szCs w:val="20"/>
        </w:rPr>
        <w:t>des ondes électromagnétiques</w:t>
      </w:r>
      <w:r w:rsidRPr="00965076">
        <w:rPr>
          <w:rFonts w:ascii="Verdana" w:hAnsi="Verdana"/>
          <w:sz w:val="20"/>
          <w:szCs w:val="20"/>
        </w:rPr>
        <w:t xml:space="preserve"> qui assurent le transport de l’énergie. Le rayonnement est le seul transfert thermique qui peut se produire dans le vide.</w:t>
      </w:r>
    </w:p>
    <w:p w14:paraId="3101009A" w14:textId="53CABFAC" w:rsidR="00F060FF" w:rsidRPr="00982361" w:rsidRDefault="00F060FF" w:rsidP="0073355F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</w:p>
    <w:p w14:paraId="2F56E43A" w14:textId="4A6775C9" w:rsidR="00982361" w:rsidRPr="00097299" w:rsidRDefault="00982361" w:rsidP="00982361">
      <w:pPr>
        <w:pStyle w:val="Titre1"/>
        <w:keepNext w:val="0"/>
        <w:autoSpaceDE/>
        <w:autoSpaceDN/>
        <w:spacing w:before="0" w:after="120"/>
        <w:ind w:left="432" w:hanging="432"/>
        <w:jc w:val="both"/>
        <w:rPr>
          <w:rFonts w:ascii="Verdana" w:hAnsi="Verdana"/>
        </w:rPr>
      </w:pPr>
      <w:r w:rsidRPr="00097299">
        <w:rPr>
          <w:rFonts w:ascii="Verdana" w:hAnsi="Verdana"/>
        </w:rPr>
        <w:t xml:space="preserve">B- </w:t>
      </w:r>
      <w:r w:rsidR="003A2107" w:rsidRPr="00097299">
        <w:rPr>
          <w:rFonts w:ascii="Verdana" w:hAnsi="Verdana"/>
        </w:rPr>
        <w:t>Flux thermique et résistance thermique</w:t>
      </w:r>
    </w:p>
    <w:p w14:paraId="5DC845AF" w14:textId="26C6C0A8" w:rsidR="00982361" w:rsidRPr="00062BF7" w:rsidRDefault="00982361" w:rsidP="00062BF7">
      <w:pPr>
        <w:pStyle w:val="Titre2"/>
        <w:keepNext w:val="0"/>
        <w:numPr>
          <w:ilvl w:val="1"/>
          <w:numId w:val="0"/>
        </w:numPr>
        <w:autoSpaceDE/>
        <w:autoSpaceDN/>
        <w:spacing w:before="200" w:after="120"/>
        <w:ind w:left="576" w:hanging="576"/>
        <w:jc w:val="both"/>
        <w:rPr>
          <w:rFonts w:ascii="Verdana" w:hAnsi="Verdana"/>
          <w:b w:val="0"/>
          <w:bCs w:val="0"/>
          <w:sz w:val="22"/>
          <w:u w:val="none"/>
        </w:rPr>
      </w:pPr>
      <w:r w:rsidRPr="00097299">
        <w:rPr>
          <w:rFonts w:ascii="Verdana" w:hAnsi="Verdana"/>
          <w:sz w:val="22"/>
          <w:u w:val="none"/>
        </w:rPr>
        <w:t>B1</w:t>
      </w:r>
      <w:r w:rsidR="00FB3161" w:rsidRPr="00097299">
        <w:rPr>
          <w:rFonts w:ascii="Verdana" w:hAnsi="Verdana"/>
          <w:sz w:val="22"/>
          <w:u w:val="none"/>
        </w:rPr>
        <w:t>.</w:t>
      </w:r>
      <w:r w:rsidRPr="00062BF7">
        <w:rPr>
          <w:rFonts w:ascii="Verdana" w:hAnsi="Verdana"/>
          <w:b w:val="0"/>
          <w:bCs w:val="0"/>
          <w:sz w:val="22"/>
          <w:u w:val="none"/>
        </w:rPr>
        <w:t xml:space="preserve"> </w:t>
      </w:r>
      <w:r w:rsidR="003A2107" w:rsidRPr="00062BF7">
        <w:rPr>
          <w:rFonts w:ascii="Verdana" w:hAnsi="Verdana"/>
          <w:b w:val="0"/>
          <w:bCs w:val="0"/>
          <w:sz w:val="22"/>
          <w:u w:val="none"/>
        </w:rPr>
        <w:t>Flux thermique</w:t>
      </w:r>
    </w:p>
    <w:p w14:paraId="07A9ED7A" w14:textId="77777777" w:rsidR="003A2107" w:rsidRPr="00062BF7" w:rsidRDefault="003A2107" w:rsidP="003A2107">
      <w:pPr>
        <w:rPr>
          <w:rFonts w:ascii="Verdana" w:eastAsiaTheme="minorEastAsia" w:hAnsi="Verdana"/>
          <w:sz w:val="20"/>
          <w:szCs w:val="18"/>
        </w:rPr>
      </w:pPr>
      <w:r w:rsidRPr="00062BF7">
        <w:rPr>
          <w:rFonts w:ascii="Verdana" w:eastAsiaTheme="minorEastAsia" w:hAnsi="Verdana"/>
          <w:sz w:val="20"/>
          <w:szCs w:val="18"/>
        </w:rPr>
        <w:t>Le flux thermique est une grandeur qui traduit la rapidité à laquelle a lieu un transfert thermique.</w:t>
      </w:r>
    </w:p>
    <w:p w14:paraId="1D081061" w14:textId="5620D0F4" w:rsidR="003A2107" w:rsidRPr="00062BF7" w:rsidRDefault="003A2107" w:rsidP="003A2107">
      <w:pPr>
        <w:rPr>
          <w:rFonts w:ascii="Verdana" w:eastAsiaTheme="minorEastAsia" w:hAnsi="Verdana"/>
          <w:sz w:val="20"/>
          <w:szCs w:val="18"/>
        </w:rPr>
      </w:pPr>
      <w:r w:rsidRPr="00062BF7">
        <w:rPr>
          <w:rFonts w:ascii="Verdana" w:eastAsiaTheme="minorEastAsia" w:hAnsi="Verdana"/>
          <w:sz w:val="20"/>
          <w:szCs w:val="18"/>
        </w:rPr>
        <w:t xml:space="preserve">Pour un transfert thermique </w:t>
      </w:r>
      <m:oMath>
        <m:r>
          <w:rPr>
            <w:rFonts w:ascii="Cambria Math" w:eastAsiaTheme="minorEastAsia" w:hAnsi="Cambria Math"/>
            <w:sz w:val="20"/>
            <w:szCs w:val="18"/>
          </w:rPr>
          <m:t>Q</m:t>
        </m:r>
      </m:oMath>
      <w:r w:rsidRPr="00062BF7">
        <w:rPr>
          <w:rFonts w:ascii="Verdana" w:eastAsiaTheme="minorEastAsia" w:hAnsi="Verdana"/>
          <w:sz w:val="20"/>
          <w:szCs w:val="18"/>
        </w:rPr>
        <w:t xml:space="preserve"> entre les deux systèmes pendant une durée </w:t>
      </w:r>
      <m:oMath>
        <m:r>
          <m:rPr>
            <m:sty m:val="p"/>
          </m:rPr>
          <w:rPr>
            <w:rFonts w:ascii="Cambria Math" w:eastAsiaTheme="minorEastAsia" w:hAnsi="Cambria Math"/>
            <w:sz w:val="20"/>
            <w:szCs w:val="18"/>
          </w:rPr>
          <m:t>Δ</m:t>
        </m:r>
        <m:r>
          <w:rPr>
            <w:rFonts w:ascii="Cambria Math" w:eastAsiaTheme="minorEastAsia" w:hAnsi="Cambria Math"/>
            <w:sz w:val="20"/>
            <w:szCs w:val="18"/>
          </w:rPr>
          <m:t>t</m:t>
        </m:r>
      </m:oMath>
      <w:r w:rsidRPr="00062BF7">
        <w:rPr>
          <w:rFonts w:ascii="Verdana" w:eastAsiaTheme="minorEastAsia" w:hAnsi="Verdana"/>
          <w:sz w:val="20"/>
          <w:szCs w:val="18"/>
        </w:rPr>
        <w:t>, le flux thermique est défini par :</w:t>
      </w:r>
      <w:r w:rsidR="00062BF7">
        <w:rPr>
          <w:rFonts w:ascii="Verdana" w:eastAsiaTheme="minorEastAsia" w:hAnsi="Verdana"/>
          <w:sz w:val="20"/>
          <w:szCs w:val="18"/>
        </w:rPr>
        <w:tab/>
      </w:r>
      <w:r w:rsidRPr="00062BF7">
        <w:rPr>
          <w:rFonts w:ascii="Verdana" w:eastAsiaTheme="minorEastAsia" w:hAnsi="Verdana"/>
          <w:sz w:val="20"/>
          <w:szCs w:val="1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18"/>
          </w:rPr>
          <m:t>Φ</m:t>
        </m:r>
        <m:r>
          <w:rPr>
            <w:rFonts w:ascii="Cambria Math" w:hAnsi="Cambria Math"/>
            <w:sz w:val="20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18"/>
              </w:rPr>
            </m:ctrlPr>
          </m:fPr>
          <m:num>
            <m:r>
              <w:rPr>
                <w:rFonts w:ascii="Cambria Math" w:hAnsi="Cambria Math"/>
                <w:sz w:val="20"/>
                <w:szCs w:val="18"/>
              </w:rPr>
              <m:t>Q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18"/>
              </w:rPr>
              <m:t>Δ</m:t>
            </m:r>
            <m:r>
              <w:rPr>
                <w:rFonts w:ascii="Cambria Math" w:hAnsi="Cambria Math"/>
                <w:sz w:val="20"/>
                <w:szCs w:val="18"/>
              </w:rPr>
              <m:t>t</m:t>
            </m:r>
          </m:den>
        </m:f>
      </m:oMath>
    </w:p>
    <w:p w14:paraId="4F7EA145" w14:textId="77777777" w:rsidR="00062BF7" w:rsidRPr="00062BF7" w:rsidRDefault="00062BF7" w:rsidP="00062BF7">
      <w:pPr>
        <w:rPr>
          <w:rFonts w:ascii="Verdana" w:eastAsiaTheme="minorEastAsia" w:hAnsi="Verdana"/>
          <w:sz w:val="20"/>
          <w:szCs w:val="18"/>
        </w:rPr>
      </w:pPr>
      <w:r w:rsidRPr="00062BF7">
        <w:rPr>
          <w:rFonts w:ascii="Verdana" w:eastAsiaTheme="minorEastAsia" w:hAnsi="Verdana"/>
          <w:sz w:val="20"/>
          <w:szCs w:val="18"/>
        </w:rPr>
        <w:t xml:space="preserve">avec </w:t>
      </w:r>
      <w:r w:rsidRPr="00062BF7">
        <w:rPr>
          <w:rFonts w:ascii="Verdana" w:eastAsiaTheme="minorEastAsia" w:hAnsi="Verdana"/>
          <w:sz w:val="20"/>
          <w:szCs w:val="18"/>
        </w:rPr>
        <w:tab/>
      </w:r>
      <m:oMath>
        <m:r>
          <w:rPr>
            <w:rFonts w:ascii="Cambria Math" w:eastAsiaTheme="minorEastAsia" w:hAnsi="Cambria Math"/>
            <w:sz w:val="20"/>
            <w:szCs w:val="18"/>
          </w:rPr>
          <m:t>Q</m:t>
        </m:r>
      </m:oMath>
      <w:r w:rsidR="003A2107" w:rsidRPr="00062BF7">
        <w:rPr>
          <w:rFonts w:ascii="Verdana" w:eastAsiaTheme="minorEastAsia" w:hAnsi="Verdana"/>
          <w:sz w:val="20"/>
          <w:szCs w:val="18"/>
        </w:rPr>
        <w:t> : transfert thermique en J</w:t>
      </w:r>
    </w:p>
    <w:p w14:paraId="6B24E205" w14:textId="32983571" w:rsidR="00062BF7" w:rsidRPr="00062BF7" w:rsidRDefault="003A2107" w:rsidP="00062BF7">
      <w:pPr>
        <w:rPr>
          <w:rFonts w:ascii="Verdana" w:eastAsiaTheme="minorEastAsia" w:hAnsi="Verdana"/>
          <w:sz w:val="20"/>
          <w:szCs w:val="18"/>
        </w:rPr>
      </w:pPr>
      <w:r w:rsidRPr="00062BF7">
        <w:rPr>
          <w:rFonts w:ascii="Verdana" w:eastAsiaTheme="minorEastAsia" w:hAnsi="Verdana"/>
          <w:sz w:val="20"/>
          <w:szCs w:val="18"/>
        </w:rPr>
        <w:tab/>
      </w:r>
      <m:oMath>
        <m:r>
          <m:rPr>
            <m:sty m:val="p"/>
          </m:rPr>
          <w:rPr>
            <w:rFonts w:ascii="Cambria Math" w:eastAsiaTheme="minorEastAsia" w:hAnsi="Cambria Math"/>
            <w:sz w:val="20"/>
            <w:szCs w:val="18"/>
          </w:rPr>
          <m:t>Δ</m:t>
        </m:r>
        <m:r>
          <w:rPr>
            <w:rFonts w:ascii="Cambria Math" w:eastAsiaTheme="minorEastAsia" w:hAnsi="Cambria Math"/>
            <w:sz w:val="20"/>
            <w:szCs w:val="18"/>
          </w:rPr>
          <m:t>t </m:t>
        </m:r>
      </m:oMath>
      <w:r w:rsidRPr="00062BF7">
        <w:rPr>
          <w:rFonts w:ascii="Verdana" w:eastAsiaTheme="minorEastAsia" w:hAnsi="Verdana"/>
          <w:sz w:val="20"/>
          <w:szCs w:val="18"/>
        </w:rPr>
        <w:t>: durée du transfert en s</w:t>
      </w:r>
      <w:r w:rsidRPr="00062BF7">
        <w:rPr>
          <w:rFonts w:ascii="Verdana" w:eastAsiaTheme="minorEastAsia" w:hAnsi="Verdana"/>
          <w:sz w:val="20"/>
          <w:szCs w:val="18"/>
        </w:rPr>
        <w:tab/>
      </w:r>
    </w:p>
    <w:p w14:paraId="59690F69" w14:textId="45D22EE3" w:rsidR="003A2107" w:rsidRPr="00062BF7" w:rsidRDefault="003A2107" w:rsidP="00062BF7">
      <w:pPr>
        <w:ind w:firstLine="708"/>
        <w:rPr>
          <w:rFonts w:ascii="Verdana" w:eastAsiaTheme="minorEastAsia" w:hAnsi="Verdana"/>
          <w:sz w:val="20"/>
          <w:szCs w:val="18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0"/>
            <w:szCs w:val="18"/>
          </w:rPr>
          <m:t>Φ</m:t>
        </m:r>
      </m:oMath>
      <w:r w:rsidRPr="00062BF7">
        <w:rPr>
          <w:rFonts w:ascii="Verdana" w:eastAsiaTheme="minorEastAsia" w:hAnsi="Verdana"/>
          <w:sz w:val="20"/>
          <w:szCs w:val="18"/>
        </w:rPr>
        <w:t xml:space="preserve"> : flux </w:t>
      </w:r>
      <w:r w:rsidR="00062BF7" w:rsidRPr="00062BF7">
        <w:rPr>
          <w:rFonts w:ascii="Verdana" w:eastAsiaTheme="minorEastAsia" w:hAnsi="Verdana"/>
          <w:sz w:val="20"/>
          <w:szCs w:val="18"/>
        </w:rPr>
        <w:t xml:space="preserve">thermique </w:t>
      </w:r>
      <w:r w:rsidRPr="00062BF7">
        <w:rPr>
          <w:rFonts w:ascii="Verdana" w:eastAsiaTheme="minorEastAsia" w:hAnsi="Verdana"/>
          <w:sz w:val="20"/>
          <w:szCs w:val="18"/>
        </w:rPr>
        <w:t xml:space="preserve">en </w:t>
      </w:r>
      <m:oMath>
        <m:r>
          <m:rPr>
            <m:sty m:val="p"/>
          </m:rPr>
          <w:rPr>
            <w:rFonts w:ascii="Cambria Math" w:eastAsiaTheme="minorEastAsia" w:hAnsi="Cambria Math"/>
            <w:sz w:val="20"/>
            <w:szCs w:val="18"/>
          </w:rPr>
          <m:t>J⋅</m:t>
        </m:r>
        <m:sSup>
          <m:sSupPr>
            <m:ctrlPr>
              <w:rPr>
                <w:rFonts w:ascii="Cambria Math" w:eastAsiaTheme="minorEastAsia" w:hAnsi="Cambria Math"/>
                <w:sz w:val="20"/>
                <w:szCs w:val="1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18"/>
              </w:rPr>
              <m:t>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18"/>
              </w:rPr>
              <m:t>-1</m:t>
            </m:r>
          </m:sup>
        </m:sSup>
      </m:oMath>
      <w:r w:rsidRPr="00062BF7">
        <w:rPr>
          <w:rFonts w:ascii="Verdana" w:eastAsiaTheme="minorEastAsia" w:hAnsi="Verdana"/>
          <w:sz w:val="20"/>
          <w:szCs w:val="18"/>
        </w:rPr>
        <w:t xml:space="preserve"> ou watt (W)</w:t>
      </w:r>
      <w:r w:rsidR="00062BF7" w:rsidRPr="00062BF7">
        <w:rPr>
          <w:rFonts w:ascii="Verdana" w:eastAsiaTheme="minorEastAsia" w:hAnsi="Verdana"/>
          <w:sz w:val="20"/>
          <w:szCs w:val="18"/>
        </w:rPr>
        <w:t> ; c’est bien une puissance.</w:t>
      </w:r>
    </w:p>
    <w:p w14:paraId="5A73286D" w14:textId="14470ADE" w:rsidR="00062BF7" w:rsidRPr="00062BF7" w:rsidRDefault="00062BF7" w:rsidP="00062BF7">
      <w:pPr>
        <w:pStyle w:val="Titre2"/>
        <w:keepNext w:val="0"/>
        <w:numPr>
          <w:ilvl w:val="1"/>
          <w:numId w:val="0"/>
        </w:numPr>
        <w:autoSpaceDE/>
        <w:autoSpaceDN/>
        <w:spacing w:before="200" w:after="120"/>
        <w:ind w:left="576" w:hanging="576"/>
        <w:jc w:val="both"/>
        <w:rPr>
          <w:rFonts w:ascii="Verdana" w:hAnsi="Verdana"/>
          <w:b w:val="0"/>
          <w:bCs w:val="0"/>
          <w:sz w:val="22"/>
          <w:u w:val="none"/>
        </w:rPr>
      </w:pPr>
      <w:r w:rsidRPr="00097299">
        <w:rPr>
          <w:noProof/>
        </w:rPr>
        <w:drawing>
          <wp:anchor distT="0" distB="0" distL="114300" distR="114300" simplePos="0" relativeHeight="251665408" behindDoc="0" locked="0" layoutInCell="1" allowOverlap="1" wp14:anchorId="11FDC0D6" wp14:editId="11EFBABA">
            <wp:simplePos x="0" y="0"/>
            <wp:positionH relativeFrom="column">
              <wp:posOffset>5264785</wp:posOffset>
            </wp:positionH>
            <wp:positionV relativeFrom="paragraph">
              <wp:posOffset>198120</wp:posOffset>
            </wp:positionV>
            <wp:extent cx="1355756" cy="1223962"/>
            <wp:effectExtent l="0" t="0" r="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756" cy="1223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7299">
        <w:rPr>
          <w:rFonts w:ascii="Verdana" w:hAnsi="Verdana"/>
          <w:sz w:val="22"/>
          <w:u w:val="none"/>
        </w:rPr>
        <w:t>B2.</w:t>
      </w:r>
      <w:r w:rsidRPr="00062BF7">
        <w:rPr>
          <w:rFonts w:ascii="Verdana" w:hAnsi="Verdana"/>
          <w:b w:val="0"/>
          <w:bCs w:val="0"/>
          <w:sz w:val="22"/>
          <w:u w:val="none"/>
        </w:rPr>
        <w:t xml:space="preserve"> Résistance thermique</w:t>
      </w:r>
    </w:p>
    <w:p w14:paraId="2E81157F" w14:textId="47E60719" w:rsidR="003A2107" w:rsidRPr="00062BF7" w:rsidRDefault="003A2107" w:rsidP="003A2107">
      <w:pPr>
        <w:rPr>
          <w:rFonts w:ascii="Verdana" w:hAnsi="Verdana"/>
          <w:sz w:val="20"/>
          <w:szCs w:val="18"/>
        </w:rPr>
      </w:pPr>
      <w:r w:rsidRPr="00062BF7">
        <w:rPr>
          <w:rFonts w:ascii="Verdana" w:eastAsiaTheme="minorEastAsia" w:hAnsi="Verdana"/>
          <w:sz w:val="20"/>
          <w:szCs w:val="18"/>
        </w:rPr>
        <w:t xml:space="preserve">La résistance thermique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18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18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0"/>
                <w:szCs w:val="18"/>
              </w:rPr>
              <m:t>th</m:t>
            </m:r>
          </m:sub>
        </m:sSub>
      </m:oMath>
      <w:r w:rsidRPr="00062BF7">
        <w:rPr>
          <w:rFonts w:ascii="Verdana" w:eastAsiaTheme="minorEastAsia" w:hAnsi="Verdana"/>
          <w:sz w:val="20"/>
          <w:szCs w:val="18"/>
        </w:rPr>
        <w:t xml:space="preserve"> d’un objet traduit sa capacité à </w:t>
      </w:r>
      <w:r w:rsidR="00062BF7" w:rsidRPr="00062BF7">
        <w:rPr>
          <w:rFonts w:ascii="Verdana" w:eastAsiaTheme="minorEastAsia" w:hAnsi="Verdana"/>
          <w:sz w:val="20"/>
          <w:szCs w:val="18"/>
        </w:rPr>
        <w:t>limiter (à ralentir) u</w:t>
      </w:r>
      <w:r w:rsidRPr="00062BF7">
        <w:rPr>
          <w:rFonts w:ascii="Verdana" w:eastAsiaTheme="minorEastAsia" w:hAnsi="Verdana"/>
          <w:sz w:val="20"/>
          <w:szCs w:val="18"/>
        </w:rPr>
        <w:t xml:space="preserve">n transfert thermique. S’il sépare deux systèmes de températures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18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1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18"/>
              </w:rPr>
              <m:t>1</m:t>
            </m:r>
          </m:sub>
        </m:sSub>
      </m:oMath>
      <w:r w:rsidRPr="00062BF7">
        <w:rPr>
          <w:rFonts w:ascii="Verdana" w:eastAsiaTheme="minorEastAsia" w:hAnsi="Verdana"/>
          <w:sz w:val="20"/>
          <w:szCs w:val="18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18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1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0"/>
                <w:szCs w:val="18"/>
              </w:rPr>
              <m:t>2</m:t>
            </m:r>
          </m:sub>
        </m:sSub>
      </m:oMath>
      <w:r w:rsidRPr="00062BF7">
        <w:rPr>
          <w:rFonts w:ascii="Verdana" w:eastAsiaTheme="minorEastAsia" w:hAnsi="Verdana"/>
          <w:sz w:val="20"/>
          <w:szCs w:val="18"/>
        </w:rPr>
        <w:t xml:space="preserve">,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8"/>
              </w:rPr>
            </m:ctrlPr>
          </m:sSubPr>
          <m:e>
            <m:r>
              <w:rPr>
                <w:rFonts w:ascii="Cambria Math" w:hAnsi="Cambria Math"/>
                <w:sz w:val="20"/>
                <w:szCs w:val="18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18"/>
              </w:rPr>
              <m:t>th</m:t>
            </m:r>
          </m:sub>
        </m:sSub>
        <m:r>
          <w:rPr>
            <w:rFonts w:ascii="Cambria Math" w:hAnsi="Cambria Math"/>
            <w:sz w:val="20"/>
            <w:szCs w:val="18"/>
          </w:rPr>
          <m:t xml:space="preserve"> </m:t>
        </m:r>
      </m:oMath>
      <w:r w:rsidRPr="00062BF7">
        <w:rPr>
          <w:rFonts w:ascii="Verdana" w:eastAsiaTheme="minorEastAsia" w:hAnsi="Verdana"/>
          <w:sz w:val="20"/>
          <w:szCs w:val="18"/>
        </w:rPr>
        <w:t xml:space="preserve">est donc tel que :  </w:t>
      </w:r>
      <m:oMath>
        <m:r>
          <m:rPr>
            <m:sty m:val="p"/>
          </m:rPr>
          <w:rPr>
            <w:rFonts w:ascii="Cambria Math" w:hAnsi="Cambria Math"/>
            <w:sz w:val="20"/>
            <w:szCs w:val="18"/>
          </w:rPr>
          <m:t>Φ</m:t>
        </m:r>
        <m:r>
          <w:rPr>
            <w:rFonts w:ascii="Cambria Math" w:hAnsi="Cambria Math"/>
            <w:sz w:val="20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1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0"/>
                    <w:szCs w:val="1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1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1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8"/>
                      </w:rPr>
                      <m:t>1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0"/>
                    <w:szCs w:val="18"/>
                  </w:rPr>
                  <m:t>th</m:t>
                </m:r>
              </m:sub>
            </m:sSub>
          </m:den>
        </m:f>
      </m:oMath>
    </w:p>
    <w:p w14:paraId="5B13670F" w14:textId="19E9598F" w:rsidR="00062BF7" w:rsidRPr="00062BF7" w:rsidRDefault="00D240EA" w:rsidP="003A2107">
      <w:pPr>
        <w:rPr>
          <w:rFonts w:ascii="Verdana" w:hAnsi="Verdana"/>
          <w:sz w:val="20"/>
          <w:szCs w:val="18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18"/>
              </w:rPr>
            </m:ctrlPr>
          </m:sSubPr>
          <m:e>
            <m:r>
              <w:rPr>
                <w:rFonts w:ascii="Cambria Math" w:hAnsi="Cambria Math"/>
                <w:sz w:val="20"/>
                <w:szCs w:val="18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18"/>
              </w:rPr>
              <m:t>th</m:t>
            </m:r>
          </m:sub>
        </m:sSub>
      </m:oMath>
      <w:r w:rsidR="00062BF7" w:rsidRPr="00062BF7">
        <w:rPr>
          <w:rFonts w:ascii="Verdana" w:eastAsiaTheme="minorEastAsia" w:hAnsi="Verdana"/>
          <w:sz w:val="20"/>
          <w:szCs w:val="18"/>
        </w:rPr>
        <w:t xml:space="preserve"> s’exprime en . . . . . . . . . </w:t>
      </w:r>
      <w:proofErr w:type="gramStart"/>
      <w:r w:rsidR="00062BF7" w:rsidRPr="00062BF7">
        <w:rPr>
          <w:rFonts w:ascii="Verdana" w:eastAsiaTheme="minorEastAsia" w:hAnsi="Verdana"/>
          <w:sz w:val="20"/>
          <w:szCs w:val="18"/>
        </w:rPr>
        <w:t>. . . .</w:t>
      </w:r>
      <w:proofErr w:type="gramEnd"/>
      <w:r w:rsidR="00062BF7" w:rsidRPr="00062BF7">
        <w:rPr>
          <w:rFonts w:ascii="Verdana" w:eastAsiaTheme="minorEastAsia" w:hAnsi="Verdana"/>
          <w:sz w:val="20"/>
          <w:szCs w:val="18"/>
        </w:rPr>
        <w:t xml:space="preserve"> .</w:t>
      </w:r>
    </w:p>
    <w:p w14:paraId="2922879F" w14:textId="6690C646" w:rsidR="003A2107" w:rsidRPr="00062BF7" w:rsidRDefault="00D240EA" w:rsidP="003A2107">
      <w:pPr>
        <w:rPr>
          <w:rFonts w:ascii="Verdana" w:eastAsiaTheme="minorEastAsia" w:hAnsi="Verdana"/>
          <w:sz w:val="20"/>
          <w:szCs w:val="18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18"/>
              </w:rPr>
            </m:ctrlPr>
          </m:sSubPr>
          <m:e>
            <m:r>
              <w:rPr>
                <w:rFonts w:ascii="Cambria Math" w:hAnsi="Cambria Math"/>
                <w:sz w:val="20"/>
                <w:szCs w:val="18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18"/>
              </w:rPr>
              <m:t>th</m:t>
            </m:r>
          </m:sub>
        </m:sSub>
      </m:oMath>
      <w:r w:rsidR="003A2107" w:rsidRPr="00062BF7">
        <w:rPr>
          <w:rFonts w:ascii="Verdana" w:eastAsiaTheme="minorEastAsia" w:hAnsi="Verdana"/>
          <w:sz w:val="20"/>
          <w:szCs w:val="18"/>
        </w:rPr>
        <w:t xml:space="preserve"> dépend du matériau qui constitue l’objet considéré mais aussi de sa géométrie (épaisseur, forme, etc.), de la surface de contact entre les deux systèmes…</w:t>
      </w:r>
    </w:p>
    <w:p w14:paraId="71F99EC6" w14:textId="0679E1BB" w:rsidR="00982361" w:rsidRPr="00F92666" w:rsidRDefault="00982361" w:rsidP="00982361">
      <w:pPr>
        <w:pStyle w:val="Paragraphedeliste"/>
        <w:autoSpaceDE/>
        <w:autoSpaceDN/>
        <w:ind w:left="284"/>
        <w:rPr>
          <w:rFonts w:ascii="Verdana" w:hAnsi="Verdana"/>
          <w:sz w:val="20"/>
          <w:szCs w:val="20"/>
        </w:rPr>
      </w:pPr>
    </w:p>
    <w:p w14:paraId="11903006" w14:textId="106888F9" w:rsidR="00062BF7" w:rsidRPr="00097299" w:rsidRDefault="00062BF7" w:rsidP="00062BF7">
      <w:pPr>
        <w:pStyle w:val="Titre1"/>
        <w:keepNext w:val="0"/>
        <w:autoSpaceDE/>
        <w:autoSpaceDN/>
        <w:spacing w:before="0" w:after="120"/>
        <w:ind w:left="432" w:hanging="432"/>
        <w:jc w:val="both"/>
        <w:rPr>
          <w:rFonts w:ascii="Verdana" w:hAnsi="Verdana"/>
        </w:rPr>
      </w:pPr>
      <w:r w:rsidRPr="00097299">
        <w:rPr>
          <w:rFonts w:ascii="Verdana" w:hAnsi="Verdana"/>
        </w:rPr>
        <w:t>C- Étude temporelle d’un transfert thermique</w:t>
      </w:r>
    </w:p>
    <w:p w14:paraId="046C0170" w14:textId="0472C7DB" w:rsidR="00062BF7" w:rsidRPr="00062BF7" w:rsidRDefault="00062BF7" w:rsidP="00062BF7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  <w:r w:rsidRPr="00062BF7">
        <w:rPr>
          <w:rFonts w:ascii="Verdana" w:hAnsi="Verdana" w:cstheme="minorHAnsi"/>
          <w:bCs/>
          <w:sz w:val="20"/>
          <w:szCs w:val="20"/>
        </w:rPr>
        <w:t xml:space="preserve">Aucune des relations énoncées dans le paragraphe à suivre n’est à connaître. Il faut savoir refaire le raisonnement conduit dans l’activité </w:t>
      </w:r>
      <w:r w:rsidR="00071BDF">
        <w:rPr>
          <w:rFonts w:ascii="Verdana" w:hAnsi="Verdana" w:cstheme="minorHAnsi"/>
          <w:bCs/>
          <w:sz w:val="20"/>
          <w:szCs w:val="20"/>
        </w:rPr>
        <w:t>5</w:t>
      </w:r>
      <w:r w:rsidRPr="00062BF7">
        <w:rPr>
          <w:rFonts w:ascii="Verdana" w:hAnsi="Verdana" w:cstheme="minorHAnsi"/>
          <w:bCs/>
          <w:sz w:val="20"/>
          <w:szCs w:val="20"/>
        </w:rPr>
        <w:t xml:space="preserve"> pour obtenir l’expression temporelle de la température du système.</w:t>
      </w:r>
    </w:p>
    <w:p w14:paraId="2334F340" w14:textId="77777777" w:rsidR="00097299" w:rsidRDefault="00097299" w:rsidP="00062BF7">
      <w:pPr>
        <w:spacing w:line="276" w:lineRule="auto"/>
        <w:rPr>
          <w:rFonts w:ascii="Verdana" w:hAnsi="Verdana" w:cstheme="minorHAnsi"/>
          <w:b/>
          <w:sz w:val="20"/>
          <w:szCs w:val="20"/>
        </w:rPr>
      </w:pPr>
    </w:p>
    <w:p w14:paraId="46FAB19D" w14:textId="0BF72436" w:rsidR="00062BF7" w:rsidRPr="00FC4EFE" w:rsidRDefault="00062BF7" w:rsidP="00062BF7">
      <w:pPr>
        <w:spacing w:line="276" w:lineRule="auto"/>
        <w:rPr>
          <w:rFonts w:ascii="Verdana" w:hAnsi="Verdana" w:cstheme="minorHAnsi"/>
          <w:b/>
          <w:sz w:val="20"/>
          <w:szCs w:val="20"/>
        </w:rPr>
      </w:pPr>
      <w:r w:rsidRPr="00FC4EFE">
        <w:rPr>
          <w:rFonts w:ascii="Verdana" w:hAnsi="Verdana" w:cstheme="minorHAnsi"/>
          <w:b/>
          <w:sz w:val="20"/>
          <w:szCs w:val="20"/>
        </w:rPr>
        <w:t>Le modèle du thermostat</w:t>
      </w:r>
    </w:p>
    <w:p w14:paraId="17E0D0D0" w14:textId="12F7BF48" w:rsidR="00062BF7" w:rsidRPr="00062BF7" w:rsidRDefault="00062BF7" w:rsidP="00062BF7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  <w:r w:rsidRPr="00062BF7">
        <w:rPr>
          <w:rFonts w:ascii="Verdana" w:hAnsi="Verdana" w:cstheme="minorHAnsi"/>
          <w:bCs/>
          <w:sz w:val="20"/>
          <w:szCs w:val="20"/>
        </w:rPr>
        <w:t>On appelle « thermostat » un système suffisamment grand pour que sa température soit considérée comme constante malgré les transferts thermiques auxquels il participe.</w:t>
      </w:r>
    </w:p>
    <w:p w14:paraId="26B77782" w14:textId="253231DA" w:rsidR="00062BF7" w:rsidRDefault="00062BF7" w:rsidP="00FC4EFE">
      <w:pPr>
        <w:spacing w:line="276" w:lineRule="auto"/>
        <w:ind w:firstLine="708"/>
        <w:rPr>
          <w:rFonts w:ascii="Verdana" w:hAnsi="Verdana" w:cstheme="minorHAnsi"/>
          <w:bCs/>
          <w:sz w:val="20"/>
          <w:szCs w:val="20"/>
        </w:rPr>
      </w:pPr>
      <w:r w:rsidRPr="00FC4EFE">
        <w:rPr>
          <w:rFonts w:ascii="Verdana" w:hAnsi="Verdana" w:cstheme="minorHAnsi"/>
          <w:bCs/>
          <w:i/>
          <w:iCs/>
          <w:sz w:val="20"/>
          <w:szCs w:val="20"/>
        </w:rPr>
        <w:t>Exemple</w:t>
      </w:r>
      <w:r w:rsidRPr="00062BF7">
        <w:rPr>
          <w:rFonts w:ascii="Verdana" w:hAnsi="Verdana" w:cstheme="minorHAnsi"/>
          <w:bCs/>
          <w:sz w:val="20"/>
          <w:szCs w:val="20"/>
        </w:rPr>
        <w:t xml:space="preserve"> : l’atmosphère peut souvent être considérée comme un thermostat</w:t>
      </w:r>
      <w:r w:rsidR="00FC4EFE">
        <w:rPr>
          <w:rFonts w:ascii="Verdana" w:hAnsi="Verdana" w:cstheme="minorHAnsi"/>
          <w:bCs/>
          <w:sz w:val="20"/>
          <w:szCs w:val="20"/>
        </w:rPr>
        <w:t> ; dans certains cas une pièce peut aussi être considérée comme un thermostat.</w:t>
      </w:r>
    </w:p>
    <w:p w14:paraId="11AF362A" w14:textId="77777777" w:rsidR="00FC4EFE" w:rsidRPr="00062BF7" w:rsidRDefault="00FC4EFE" w:rsidP="00FC4EFE">
      <w:pPr>
        <w:spacing w:line="276" w:lineRule="auto"/>
        <w:ind w:firstLine="708"/>
        <w:rPr>
          <w:rFonts w:ascii="Verdana" w:hAnsi="Verdana" w:cstheme="minorHAnsi"/>
          <w:bCs/>
          <w:sz w:val="20"/>
          <w:szCs w:val="20"/>
        </w:rPr>
      </w:pPr>
    </w:p>
    <w:p w14:paraId="4DF1B34E" w14:textId="77777777" w:rsidR="00097299" w:rsidRDefault="00097299" w:rsidP="00062BF7">
      <w:pPr>
        <w:spacing w:line="276" w:lineRule="auto"/>
        <w:rPr>
          <w:rFonts w:ascii="Verdana" w:hAnsi="Verdana" w:cstheme="minorHAnsi"/>
          <w:b/>
          <w:sz w:val="20"/>
          <w:szCs w:val="20"/>
        </w:rPr>
      </w:pPr>
    </w:p>
    <w:p w14:paraId="677075B0" w14:textId="4164AA9A" w:rsidR="00062BF7" w:rsidRPr="00FC4EFE" w:rsidRDefault="00062BF7" w:rsidP="00062BF7">
      <w:pPr>
        <w:spacing w:line="276" w:lineRule="auto"/>
        <w:rPr>
          <w:rFonts w:ascii="Verdana" w:hAnsi="Verdana" w:cstheme="minorHAnsi"/>
          <w:b/>
          <w:sz w:val="20"/>
          <w:szCs w:val="20"/>
        </w:rPr>
      </w:pPr>
      <w:r w:rsidRPr="00FC4EFE">
        <w:rPr>
          <w:rFonts w:ascii="Verdana" w:hAnsi="Verdana" w:cstheme="minorHAnsi"/>
          <w:b/>
          <w:sz w:val="20"/>
          <w:szCs w:val="20"/>
        </w:rPr>
        <w:lastRenderedPageBreak/>
        <w:t>Situation étudiée</w:t>
      </w:r>
      <w:r w:rsidR="004D3791">
        <w:rPr>
          <w:rFonts w:ascii="Verdana" w:hAnsi="Verdana" w:cstheme="minorHAnsi"/>
          <w:b/>
          <w:sz w:val="20"/>
          <w:szCs w:val="20"/>
        </w:rPr>
        <w:t xml:space="preserve"> et loi utilisée</w:t>
      </w:r>
    </w:p>
    <w:p w14:paraId="632BB389" w14:textId="722AA63F" w:rsidR="00062BF7" w:rsidRPr="00062BF7" w:rsidRDefault="00062BF7" w:rsidP="00062BF7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  <w:r w:rsidRPr="00062BF7">
        <w:rPr>
          <w:rFonts w:ascii="Verdana" w:hAnsi="Verdana" w:cstheme="minorHAnsi"/>
          <w:bCs/>
          <w:sz w:val="20"/>
          <w:szCs w:val="20"/>
        </w:rPr>
        <w:t xml:space="preserve">Un système de température initiale </w:t>
      </w:r>
      <w:bookmarkStart w:id="0" w:name="_Hlk68553406"/>
      <w:r w:rsidR="00FC4EFE" w:rsidRPr="00FC4EFE">
        <w:rPr>
          <w:rFonts w:ascii="Cambria Math" w:hAnsi="Cambria Math" w:cs="Cambria Math"/>
          <w:bCs/>
          <w:i/>
          <w:iCs/>
          <w:sz w:val="20"/>
          <w:szCs w:val="20"/>
        </w:rPr>
        <w:t>T</w:t>
      </w:r>
      <w:r w:rsidR="00FC4EFE" w:rsidRPr="00FC4EFE">
        <w:rPr>
          <w:rFonts w:ascii="Cambria Math" w:hAnsi="Cambria Math" w:cs="Cambria Math"/>
          <w:bCs/>
          <w:i/>
          <w:iCs/>
          <w:sz w:val="20"/>
          <w:szCs w:val="20"/>
          <w:vertAlign w:val="subscript"/>
        </w:rPr>
        <w:t>i</w:t>
      </w:r>
      <w:r w:rsidR="00FC4EFE">
        <w:rPr>
          <w:rFonts w:ascii="Verdana" w:hAnsi="Verdana" w:cstheme="minorHAnsi"/>
          <w:bCs/>
          <w:sz w:val="20"/>
          <w:szCs w:val="20"/>
        </w:rPr>
        <w:t xml:space="preserve"> </w:t>
      </w:r>
      <w:bookmarkEnd w:id="0"/>
      <w:r w:rsidRPr="00062BF7">
        <w:rPr>
          <w:rFonts w:ascii="Verdana" w:hAnsi="Verdana" w:cstheme="minorHAnsi"/>
          <w:bCs/>
          <w:sz w:val="20"/>
          <w:szCs w:val="20"/>
        </w:rPr>
        <w:t xml:space="preserve">est en contact avec un thermostat, de température constante </w:t>
      </w:r>
      <w:r w:rsidR="00FC4EFE" w:rsidRPr="00FC4EFE">
        <w:rPr>
          <w:rFonts w:ascii="Verdana" w:hAnsi="Verdana" w:cstheme="minorHAnsi"/>
          <w:bCs/>
          <w:i/>
          <w:iCs/>
          <w:sz w:val="20"/>
          <w:szCs w:val="20"/>
        </w:rPr>
        <w:t>T</w:t>
      </w:r>
      <w:r w:rsidR="00FC4EFE" w:rsidRPr="00FC4EFE">
        <w:rPr>
          <w:rFonts w:ascii="Cambria Math" w:hAnsi="Cambria Math" w:cs="Cambria Math"/>
          <w:bCs/>
          <w:i/>
          <w:iCs/>
          <w:sz w:val="20"/>
          <w:szCs w:val="20"/>
          <w:vertAlign w:val="subscript"/>
        </w:rPr>
        <w:t>f</w:t>
      </w:r>
      <w:r w:rsidRPr="00062BF7">
        <w:rPr>
          <w:rFonts w:ascii="Verdana" w:hAnsi="Verdana" w:cstheme="minorHAnsi"/>
          <w:bCs/>
          <w:sz w:val="20"/>
          <w:szCs w:val="20"/>
        </w:rPr>
        <w:t>.</w:t>
      </w:r>
      <w:r w:rsidR="00FC4EFE">
        <w:rPr>
          <w:rFonts w:ascii="Verdana" w:hAnsi="Verdana" w:cstheme="minorHAnsi"/>
          <w:bCs/>
          <w:sz w:val="20"/>
          <w:szCs w:val="20"/>
        </w:rPr>
        <w:t xml:space="preserve"> Cette température est notée </w:t>
      </w:r>
      <w:proofErr w:type="gramStart"/>
      <w:r w:rsidR="00FC4EFE" w:rsidRPr="00FC4EFE">
        <w:rPr>
          <w:rFonts w:ascii="Cambria Math" w:hAnsi="Cambria Math" w:cs="Cambria Math"/>
          <w:bCs/>
          <w:i/>
          <w:iCs/>
          <w:sz w:val="20"/>
          <w:szCs w:val="20"/>
        </w:rPr>
        <w:t>T</w:t>
      </w:r>
      <w:r w:rsidR="00071BDF">
        <w:rPr>
          <w:rFonts w:ascii="Cambria Math" w:hAnsi="Cambria Math" w:cs="Cambria Math"/>
          <w:bCs/>
          <w:i/>
          <w:iCs/>
          <w:sz w:val="20"/>
          <w:szCs w:val="20"/>
          <w:vertAlign w:val="subscript"/>
        </w:rPr>
        <w:t>f</w:t>
      </w:r>
      <w:r w:rsidR="00FC4EFE">
        <w:rPr>
          <w:rFonts w:ascii="Verdana" w:hAnsi="Verdana" w:cstheme="minorHAnsi"/>
          <w:bCs/>
          <w:sz w:val="20"/>
          <w:szCs w:val="20"/>
        </w:rPr>
        <w:t xml:space="preserve">  car</w:t>
      </w:r>
      <w:proofErr w:type="gramEnd"/>
      <w:r w:rsidR="00FC4EFE">
        <w:rPr>
          <w:rFonts w:ascii="Verdana" w:hAnsi="Verdana" w:cstheme="minorHAnsi"/>
          <w:bCs/>
          <w:sz w:val="20"/>
          <w:szCs w:val="20"/>
        </w:rPr>
        <w:t xml:space="preserve"> ce sera la température finale du système.</w:t>
      </w:r>
    </w:p>
    <w:p w14:paraId="02F95248" w14:textId="678A182E" w:rsidR="00F060FF" w:rsidRDefault="00FC4EFE" w:rsidP="00062BF7">
      <w:pPr>
        <w:spacing w:line="276" w:lineRule="auto"/>
        <w:rPr>
          <w:rFonts w:ascii="Cambria Math" w:hAnsi="Cambria Math" w:cs="Cambria Math"/>
          <w:bCs/>
          <w:i/>
          <w:i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>L</w:t>
      </w:r>
      <w:r w:rsidR="00062BF7" w:rsidRPr="00062BF7">
        <w:rPr>
          <w:rFonts w:ascii="Verdana" w:hAnsi="Verdana" w:cstheme="minorHAnsi"/>
          <w:bCs/>
          <w:sz w:val="20"/>
          <w:szCs w:val="20"/>
        </w:rPr>
        <w:t xml:space="preserve">e flux thermique reçu par le système lorsque sa température est </w:t>
      </w:r>
      <w:r w:rsidRPr="00FC4EFE">
        <w:rPr>
          <w:rFonts w:ascii="Cambria Math" w:hAnsi="Cambria Math" w:cs="Cambria Math"/>
          <w:bCs/>
          <w:i/>
          <w:iCs/>
          <w:sz w:val="20"/>
          <w:szCs w:val="20"/>
        </w:rPr>
        <w:t>T</w:t>
      </w:r>
      <w:r w:rsidR="00062BF7" w:rsidRPr="00062BF7">
        <w:rPr>
          <w:rFonts w:ascii="Verdana" w:hAnsi="Verdana" w:cstheme="minorHAnsi"/>
          <w:bCs/>
          <w:sz w:val="20"/>
          <w:szCs w:val="20"/>
        </w:rPr>
        <w:t xml:space="preserve"> s’exprime par</w:t>
      </w:r>
      <w:r w:rsidR="004D3791">
        <w:rPr>
          <w:rFonts w:ascii="Verdana" w:hAnsi="Verdana" w:cstheme="minorHAnsi"/>
          <w:bCs/>
          <w:sz w:val="20"/>
          <w:szCs w:val="20"/>
        </w:rPr>
        <w:t xml:space="preserve"> la loi dite phénoménologique de Newton</w:t>
      </w:r>
      <w:r w:rsidR="00062BF7" w:rsidRPr="00062BF7">
        <w:rPr>
          <w:rFonts w:ascii="Verdana" w:hAnsi="Verdana" w:cstheme="minorHAnsi"/>
          <w:bCs/>
          <w:sz w:val="20"/>
          <w:szCs w:val="20"/>
        </w:rPr>
        <w:t xml:space="preserve"> :</w:t>
      </w:r>
      <w:r>
        <w:rPr>
          <w:rFonts w:ascii="Verdana" w:hAnsi="Verdana" w:cstheme="minorHAnsi"/>
          <w:bCs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18"/>
          </w:rPr>
          <m:t>Φ</m:t>
        </m:r>
        <m:r>
          <w:rPr>
            <w:rFonts w:ascii="Cambria Math" w:hAnsi="Cambria Math"/>
            <w:sz w:val="20"/>
            <w:szCs w:val="18"/>
          </w:rPr>
          <m:t>=hS(</m:t>
        </m:r>
        <m:sSub>
          <m:sSubPr>
            <m:ctrlPr>
              <w:rPr>
                <w:rFonts w:ascii="Cambria Math" w:hAnsi="Cambria Math"/>
                <w:i/>
                <w:sz w:val="20"/>
                <w:szCs w:val="18"/>
              </w:rPr>
            </m:ctrlPr>
          </m:sSubPr>
          <m:e>
            <m:r>
              <w:rPr>
                <w:rFonts w:ascii="Cambria Math" w:hAnsi="Cambria Math"/>
                <w:sz w:val="20"/>
                <w:szCs w:val="18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18"/>
              </w:rPr>
              <m:t>f</m:t>
            </m:r>
          </m:sub>
        </m:sSub>
        <m:r>
          <w:rPr>
            <w:rFonts w:ascii="Cambria Math" w:hAnsi="Cambria Math"/>
            <w:sz w:val="20"/>
            <w:szCs w:val="18"/>
          </w:rPr>
          <m:t>-T)</m:t>
        </m:r>
      </m:oMath>
      <w:r>
        <w:rPr>
          <w:rFonts w:ascii="Cambria Math" w:hAnsi="Cambria Math" w:cs="Cambria Math"/>
          <w:bCs/>
          <w:i/>
          <w:iCs/>
          <w:sz w:val="20"/>
          <w:szCs w:val="20"/>
        </w:rPr>
        <w:t>.</w:t>
      </w:r>
    </w:p>
    <w:p w14:paraId="72547181" w14:textId="2D4F9CF7" w:rsidR="00FC4EFE" w:rsidRDefault="00FC4EFE" w:rsidP="00062BF7">
      <w:pPr>
        <w:spacing w:line="276" w:lineRule="auto"/>
        <w:rPr>
          <w:rFonts w:ascii="Verdana" w:hAnsi="Verdana" w:cs="Cambria Math"/>
          <w:bCs/>
          <w:sz w:val="20"/>
          <w:szCs w:val="20"/>
        </w:rPr>
      </w:pPr>
      <w:r w:rsidRPr="00FC4EFE">
        <w:rPr>
          <w:rFonts w:ascii="Verdana" w:hAnsi="Verdana" w:cs="Cambria Math"/>
          <w:bCs/>
          <w:sz w:val="20"/>
          <w:szCs w:val="20"/>
        </w:rPr>
        <w:t xml:space="preserve">où </w:t>
      </w:r>
      <w:r>
        <w:rPr>
          <w:rFonts w:ascii="Verdana" w:hAnsi="Verdana" w:cs="Cambria Math"/>
          <w:bCs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18"/>
          </w:rPr>
          <m:t>S</m:t>
        </m:r>
      </m:oMath>
      <w:r>
        <w:rPr>
          <w:rFonts w:ascii="Verdana" w:hAnsi="Verdana" w:cs="Cambria Math"/>
          <w:bCs/>
          <w:sz w:val="20"/>
          <w:szCs w:val="20"/>
        </w:rPr>
        <w:t xml:space="preserve"> (en m</w:t>
      </w:r>
      <w:r w:rsidRPr="00FC4EFE">
        <w:rPr>
          <w:rFonts w:ascii="Verdana" w:hAnsi="Verdana" w:cs="Cambria Math"/>
          <w:bCs/>
          <w:sz w:val="20"/>
          <w:szCs w:val="20"/>
          <w:vertAlign w:val="superscript"/>
        </w:rPr>
        <w:t>2</w:t>
      </w:r>
      <w:r>
        <w:rPr>
          <w:rFonts w:ascii="Verdana" w:hAnsi="Verdana" w:cs="Cambria Math"/>
          <w:bCs/>
          <w:sz w:val="20"/>
          <w:szCs w:val="20"/>
        </w:rPr>
        <w:t>) est la surface de contact entre le système et le thermostat</w:t>
      </w:r>
      <w:r w:rsidR="004D3791">
        <w:rPr>
          <w:rFonts w:ascii="Verdana" w:hAnsi="Verdana" w:cs="Cambria Math"/>
          <w:bCs/>
          <w:sz w:val="20"/>
          <w:szCs w:val="20"/>
        </w:rPr>
        <w:t> ;</w:t>
      </w:r>
    </w:p>
    <w:p w14:paraId="687B4788" w14:textId="6A451AF9" w:rsidR="00FC4EFE" w:rsidRDefault="00FC4EFE" w:rsidP="00062BF7">
      <w:pPr>
        <w:spacing w:line="276" w:lineRule="auto"/>
        <w:rPr>
          <w:rFonts w:ascii="Verdana" w:hAnsi="Verdana" w:cs="Cambria Math"/>
          <w:bCs/>
          <w:sz w:val="20"/>
          <w:szCs w:val="20"/>
        </w:rPr>
      </w:pPr>
      <w:r>
        <w:rPr>
          <w:rFonts w:ascii="Verdana" w:hAnsi="Verdana" w:cs="Cambria Math"/>
          <w:bCs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18"/>
          </w:rPr>
          <m:t>h</m:t>
        </m:r>
      </m:oMath>
      <w:r>
        <w:rPr>
          <w:rFonts w:ascii="Verdana" w:hAnsi="Verdana" w:cs="Cambria Math"/>
          <w:bCs/>
          <w:sz w:val="20"/>
          <w:szCs w:val="20"/>
        </w:rPr>
        <w:t xml:space="preserve"> (en W</w:t>
      </w:r>
      <w:r w:rsidR="00EC44C5">
        <w:rPr>
          <w:rFonts w:ascii="Verdana" w:hAnsi="Verdana" w:cs="Cambria Math"/>
          <w:bCs/>
          <w:sz w:val="20"/>
          <w:szCs w:val="20"/>
        </w:rPr>
        <w:sym w:font="Wingdings" w:char="F09E"/>
      </w:r>
      <w:r>
        <w:rPr>
          <w:rFonts w:ascii="Verdana" w:hAnsi="Verdana" w:cs="Cambria Math"/>
          <w:bCs/>
          <w:sz w:val="20"/>
          <w:szCs w:val="20"/>
        </w:rPr>
        <w:t>m</w:t>
      </w:r>
      <w:r w:rsidRPr="00FC4EFE">
        <w:rPr>
          <w:rFonts w:ascii="Verdana" w:hAnsi="Verdana" w:cs="Cambria Math"/>
          <w:bCs/>
          <w:sz w:val="20"/>
          <w:szCs w:val="20"/>
          <w:vertAlign w:val="superscript"/>
        </w:rPr>
        <w:t>-2</w:t>
      </w:r>
      <w:r w:rsidR="00EC44C5">
        <w:rPr>
          <w:rFonts w:ascii="Verdana" w:hAnsi="Verdana" w:cs="Cambria Math"/>
          <w:bCs/>
          <w:sz w:val="20"/>
          <w:szCs w:val="20"/>
        </w:rPr>
        <w:sym w:font="Wingdings" w:char="F09E"/>
      </w:r>
      <w:r w:rsidR="00EC44C5">
        <w:rPr>
          <w:rFonts w:ascii="Verdana" w:hAnsi="Verdana" w:cs="Cambria Math"/>
          <w:bCs/>
          <w:sz w:val="20"/>
          <w:szCs w:val="20"/>
        </w:rPr>
        <w:t>K</w:t>
      </w:r>
      <w:r w:rsidR="00EC44C5" w:rsidRPr="00EC44C5">
        <w:rPr>
          <w:rFonts w:ascii="Verdana" w:hAnsi="Verdana" w:cs="Cambria Math"/>
          <w:bCs/>
          <w:sz w:val="20"/>
          <w:szCs w:val="20"/>
          <w:vertAlign w:val="superscript"/>
        </w:rPr>
        <w:t>-1</w:t>
      </w:r>
      <w:r>
        <w:rPr>
          <w:rFonts w:ascii="Verdana" w:hAnsi="Verdana" w:cs="Cambria Math"/>
          <w:bCs/>
          <w:sz w:val="20"/>
          <w:szCs w:val="20"/>
        </w:rPr>
        <w:t>) est le coefficient convectif qui dépend du matériau constituant le système</w:t>
      </w:r>
      <w:r w:rsidR="002C1586">
        <w:rPr>
          <w:rFonts w:ascii="Verdana" w:hAnsi="Verdana" w:cs="Cambria Math"/>
          <w:bCs/>
          <w:sz w:val="20"/>
          <w:szCs w:val="20"/>
        </w:rPr>
        <w:t xml:space="preserve"> mais aussi de la géométrie du contact par exemple.</w:t>
      </w:r>
    </w:p>
    <w:p w14:paraId="1BF19E77" w14:textId="3683E687" w:rsidR="004D3791" w:rsidRDefault="004D3791" w:rsidP="00062BF7">
      <w:pPr>
        <w:spacing w:line="276" w:lineRule="auto"/>
        <w:rPr>
          <w:rFonts w:ascii="Verdana" w:hAnsi="Verdana" w:cs="Cambria Math"/>
          <w:bCs/>
          <w:sz w:val="20"/>
          <w:szCs w:val="20"/>
        </w:rPr>
      </w:pPr>
      <w:r>
        <w:rPr>
          <w:rFonts w:ascii="Verdana" w:hAnsi="Verdana" w:cs="Cambria Math"/>
          <w:bCs/>
          <w:sz w:val="20"/>
          <w:szCs w:val="20"/>
        </w:rPr>
        <w:t xml:space="preserve">Le premier principe de la thermodynamique permet alors d’écrire, pour une durée très petite </w:t>
      </w:r>
      <w:proofErr w:type="spellStart"/>
      <w:r>
        <w:rPr>
          <w:rFonts w:ascii="Verdana" w:hAnsi="Verdana" w:cs="Cambria Math"/>
          <w:bCs/>
          <w:sz w:val="20"/>
          <w:szCs w:val="20"/>
        </w:rPr>
        <w:t>dt</w:t>
      </w:r>
      <w:proofErr w:type="spellEnd"/>
      <w:r>
        <w:rPr>
          <w:rFonts w:ascii="Verdana" w:hAnsi="Verdana" w:cs="Cambria Math"/>
          <w:bCs/>
          <w:sz w:val="20"/>
          <w:szCs w:val="20"/>
        </w:rPr>
        <w:t xml:space="preserve">, la variation d’énergie interne du système : </w:t>
      </w:r>
    </w:p>
    <w:p w14:paraId="6DF5B905" w14:textId="280B0C83" w:rsidR="004D3791" w:rsidRPr="004D3791" w:rsidRDefault="004D3791" w:rsidP="00062BF7">
      <w:pPr>
        <w:spacing w:line="276" w:lineRule="auto"/>
        <w:rPr>
          <w:rFonts w:ascii="Verdana" w:hAnsi="Verdana" w:cstheme="minorHAnsi"/>
          <w:sz w:val="20"/>
          <w:szCs w:val="18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>dU=ϕdt=</m:t>
          </m:r>
          <m:r>
            <w:rPr>
              <w:rFonts w:ascii="Cambria Math" w:hAnsi="Cambria Math"/>
              <w:sz w:val="20"/>
              <w:szCs w:val="18"/>
            </w:rPr>
            <m:t>hS(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18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18"/>
                </w:rPr>
                <m:t>T</m:t>
              </m:r>
            </m:e>
            <m:sub>
              <m:r>
                <w:rPr>
                  <w:rFonts w:ascii="Cambria Math" w:hAnsi="Cambria Math"/>
                  <w:sz w:val="20"/>
                  <w:szCs w:val="18"/>
                </w:rPr>
                <m:t>f</m:t>
              </m:r>
            </m:sub>
          </m:sSub>
          <m:r>
            <w:rPr>
              <w:rFonts w:ascii="Cambria Math" w:hAnsi="Cambria Math"/>
              <w:sz w:val="20"/>
              <w:szCs w:val="18"/>
            </w:rPr>
            <m:t>-T)dt</m:t>
          </m:r>
        </m:oMath>
      </m:oMathPara>
    </w:p>
    <w:p w14:paraId="54E983C0" w14:textId="4CED08B5" w:rsidR="004D3791" w:rsidRDefault="004D3791" w:rsidP="00062BF7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sz w:val="20"/>
          <w:szCs w:val="18"/>
        </w:rPr>
        <w:t xml:space="preserve">Or </w:t>
      </w:r>
      <m:oMath>
        <m:r>
          <w:rPr>
            <w:rFonts w:ascii="Cambria Math" w:hAnsi="Cambria Math" w:cstheme="minorHAnsi"/>
            <w:sz w:val="20"/>
            <w:szCs w:val="20"/>
          </w:rPr>
          <m:t>dU=mcdT</m:t>
        </m:r>
      </m:oMath>
      <w:r>
        <w:rPr>
          <w:rFonts w:ascii="Verdana" w:hAnsi="Verdana" w:cstheme="minorHAnsi"/>
          <w:bCs/>
          <w:sz w:val="20"/>
          <w:szCs w:val="20"/>
        </w:rPr>
        <w:t xml:space="preserve">, on en déduit que la température du système vérifie l’équation différentielle suivante : </w:t>
      </w:r>
    </w:p>
    <w:p w14:paraId="772A9679" w14:textId="27EE3EAA" w:rsidR="004D3791" w:rsidRDefault="00D240EA" w:rsidP="004D3791">
      <w:pPr>
        <w:spacing w:line="276" w:lineRule="auto"/>
        <w:jc w:val="center"/>
        <w:rPr>
          <w:rFonts w:ascii="Verdana" w:hAnsi="Verdana" w:cstheme="minorHAnsi"/>
          <w:bCs/>
          <w:sz w:val="22"/>
          <w:szCs w:val="22"/>
        </w:rPr>
      </w:pPr>
      <m:oMath>
        <m:f>
          <m:fPr>
            <m:ctrlPr>
              <w:rPr>
                <w:rFonts w:ascii="Cambria Math" w:hAnsi="Cambria Math" w:cstheme="minorHAnsi"/>
                <w:bCs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dT</m:t>
            </m:r>
          </m:num>
          <m:den>
            <m:r>
              <w:rPr>
                <w:rFonts w:ascii="Cambria Math" w:hAnsi="Cambria Math" w:cstheme="minorHAnsi"/>
              </w:rPr>
              <m:t>dt</m:t>
            </m:r>
          </m:den>
        </m:f>
        <m:r>
          <w:rPr>
            <w:rFonts w:ascii="Cambria Math" w:hAnsi="Cambria Math" w:cstheme="minorHAnsi"/>
          </w:rPr>
          <m:t>+</m:t>
        </m:r>
        <m:f>
          <m:fPr>
            <m:ctrlPr>
              <w:rPr>
                <w:rFonts w:ascii="Cambria Math" w:hAnsi="Cambria Math" w:cstheme="minorHAnsi"/>
                <w:bCs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T</m:t>
            </m:r>
          </m:num>
          <m:den>
            <m:r>
              <w:rPr>
                <w:rFonts w:ascii="Cambria Math" w:hAnsi="Cambria Math" w:cstheme="minorHAnsi"/>
              </w:rPr>
              <m:t>τ</m:t>
            </m:r>
          </m:den>
        </m:f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bCs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</w:rPr>
                  <m:t>F</m:t>
                </m:r>
              </m:sub>
            </m:sSub>
          </m:num>
          <m:den>
            <m:r>
              <w:rPr>
                <w:rFonts w:ascii="Cambria Math" w:hAnsi="Cambria Math" w:cstheme="minorHAnsi"/>
              </w:rPr>
              <m:t>τ</m:t>
            </m:r>
          </m:den>
        </m:f>
      </m:oMath>
      <w:r w:rsidR="004D3791" w:rsidRPr="004D3791">
        <w:rPr>
          <w:rFonts w:ascii="Verdana" w:hAnsi="Verdana" w:cstheme="minorHAnsi"/>
          <w:bCs/>
        </w:rPr>
        <w:t xml:space="preserve"> </w:t>
      </w:r>
      <w:r w:rsidR="004D3791">
        <w:rPr>
          <w:rFonts w:ascii="Verdana" w:hAnsi="Verdana" w:cstheme="minorHAnsi"/>
          <w:bCs/>
          <w:sz w:val="20"/>
          <w:szCs w:val="20"/>
        </w:rPr>
        <w:tab/>
        <w:t xml:space="preserve">où </w:t>
      </w:r>
      <m:oMath>
        <m:r>
          <w:rPr>
            <w:rFonts w:ascii="Cambria Math" w:hAnsi="Cambria Math" w:cstheme="minorHAnsi"/>
            <w:sz w:val="22"/>
            <w:szCs w:val="22"/>
          </w:rPr>
          <m:t>τ=</m:t>
        </m:r>
        <m:f>
          <m:fPr>
            <m:ctrlPr>
              <w:rPr>
                <w:rFonts w:ascii="Cambria Math" w:hAnsi="Cambria Math" w:cstheme="minorHAnsi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 xml:space="preserve">           </m:t>
            </m:r>
          </m:num>
          <m:den/>
        </m:f>
      </m:oMath>
    </w:p>
    <w:p w14:paraId="79E6CF07" w14:textId="72B459BD" w:rsidR="000008F4" w:rsidRDefault="000008F4" w:rsidP="000008F4">
      <w:pPr>
        <w:spacing w:line="276" w:lineRule="auto"/>
        <w:rPr>
          <w:rFonts w:ascii="Verdana" w:hAnsi="Verdana" w:cstheme="minorHAnsi"/>
          <w:bCs/>
          <w:sz w:val="22"/>
          <w:szCs w:val="22"/>
        </w:rPr>
      </w:pPr>
      <w:r>
        <w:rPr>
          <w:rFonts w:ascii="Verdana" w:hAnsi="Verdana" w:cstheme="minorHAnsi"/>
          <w:bCs/>
          <w:sz w:val="22"/>
          <w:szCs w:val="22"/>
        </w:rPr>
        <w:t>On montre que la solution de cette équation différentielle est de la forme :</w:t>
      </w:r>
    </w:p>
    <w:p w14:paraId="41FE09E2" w14:textId="0953850B" w:rsidR="000008F4" w:rsidRDefault="000008F4" w:rsidP="000008F4">
      <w:pPr>
        <w:spacing w:before="240" w:line="276" w:lineRule="auto"/>
        <w:jc w:val="center"/>
        <w:rPr>
          <w:rFonts w:ascii="Verdana" w:hAnsi="Verdana" w:cstheme="minorHAnsi"/>
          <w:bCs/>
          <w:sz w:val="22"/>
          <w:szCs w:val="22"/>
        </w:rPr>
      </w:pPr>
      <w:r>
        <w:rPr>
          <w:rFonts w:ascii="Verdana" w:hAnsi="Verdana" w:cstheme="minorHAnsi"/>
          <w:bCs/>
          <w:sz w:val="22"/>
          <w:szCs w:val="22"/>
        </w:rPr>
        <w:t>. . . . . . . . . . . . . . . . . . . . . . . .</w:t>
      </w:r>
    </w:p>
    <w:p w14:paraId="6423B52F" w14:textId="366EFBA1" w:rsidR="000008F4" w:rsidRPr="000008F4" w:rsidRDefault="000008F4" w:rsidP="000008F4">
      <w:pPr>
        <w:spacing w:line="276" w:lineRule="auto"/>
        <w:rPr>
          <w:rFonts w:ascii="Verdana" w:hAnsi="Verdana" w:cstheme="minorHAnsi"/>
          <w:b/>
          <w:sz w:val="20"/>
          <w:szCs w:val="20"/>
        </w:rPr>
      </w:pPr>
      <w:r w:rsidRPr="000008F4">
        <w:rPr>
          <w:rFonts w:ascii="Verdana" w:hAnsi="Verdana" w:cstheme="minorHAnsi"/>
          <w:b/>
          <w:sz w:val="20"/>
          <w:szCs w:val="20"/>
        </w:rPr>
        <w:t>Représentations graphiques</w:t>
      </w:r>
    </w:p>
    <w:p w14:paraId="23B43594" w14:textId="660DAD93" w:rsidR="000008F4" w:rsidRPr="00FC4EFE" w:rsidRDefault="000008F4" w:rsidP="000008F4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 xml:space="preserve">Cas où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8"/>
              </w:rPr>
            </m:ctrlPr>
          </m:sSubPr>
          <m:e>
            <m:r>
              <w:rPr>
                <w:rFonts w:ascii="Cambria Math" w:hAnsi="Cambria Math"/>
                <w:sz w:val="20"/>
                <w:szCs w:val="18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18"/>
              </w:rPr>
              <m:t>i</m:t>
            </m:r>
          </m:sub>
        </m:sSub>
        <m:r>
          <w:rPr>
            <w:rFonts w:ascii="Cambria Math" w:hAnsi="Cambria Math"/>
            <w:sz w:val="20"/>
            <w:szCs w:val="18"/>
          </w:rPr>
          <m:t>&gt;</m:t>
        </m:r>
        <m:sSub>
          <m:sSubPr>
            <m:ctrlPr>
              <w:rPr>
                <w:rFonts w:ascii="Cambria Math" w:hAnsi="Cambria Math"/>
                <w:i/>
                <w:sz w:val="20"/>
                <w:szCs w:val="18"/>
              </w:rPr>
            </m:ctrlPr>
          </m:sSubPr>
          <m:e>
            <m:r>
              <w:rPr>
                <w:rFonts w:ascii="Cambria Math" w:hAnsi="Cambria Math"/>
                <w:sz w:val="20"/>
                <w:szCs w:val="18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18"/>
              </w:rPr>
              <m:t>f</m:t>
            </m:r>
          </m:sub>
        </m:sSub>
      </m:oMath>
      <w:r>
        <w:rPr>
          <w:rFonts w:ascii="Verdana" w:hAnsi="Verdana" w:cstheme="minorHAnsi"/>
          <w:sz w:val="20"/>
          <w:szCs w:val="18"/>
        </w:rPr>
        <w:tab/>
      </w:r>
      <w:r>
        <w:rPr>
          <w:rFonts w:ascii="Verdana" w:hAnsi="Verdana" w:cstheme="minorHAnsi"/>
          <w:sz w:val="20"/>
          <w:szCs w:val="18"/>
        </w:rPr>
        <w:tab/>
      </w:r>
      <w:r>
        <w:rPr>
          <w:rFonts w:ascii="Verdana" w:hAnsi="Verdana" w:cstheme="minorHAnsi"/>
          <w:sz w:val="20"/>
          <w:szCs w:val="18"/>
        </w:rPr>
        <w:tab/>
      </w:r>
      <w:r>
        <w:rPr>
          <w:rFonts w:ascii="Verdana" w:hAnsi="Verdana" w:cstheme="minorHAnsi"/>
          <w:sz w:val="20"/>
          <w:szCs w:val="18"/>
        </w:rPr>
        <w:tab/>
      </w:r>
      <w:r>
        <w:rPr>
          <w:rFonts w:ascii="Verdana" w:hAnsi="Verdana" w:cstheme="minorHAnsi"/>
          <w:sz w:val="20"/>
          <w:szCs w:val="18"/>
        </w:rPr>
        <w:tab/>
      </w:r>
      <w:r>
        <w:rPr>
          <w:rFonts w:ascii="Verdana" w:hAnsi="Verdana" w:cstheme="minorHAnsi"/>
          <w:sz w:val="20"/>
          <w:szCs w:val="18"/>
        </w:rPr>
        <w:tab/>
      </w:r>
      <w:r>
        <w:rPr>
          <w:rFonts w:ascii="Verdana" w:hAnsi="Verdana" w:cstheme="minorHAnsi"/>
          <w:sz w:val="20"/>
          <w:szCs w:val="18"/>
        </w:rPr>
        <w:tab/>
      </w:r>
      <w:r>
        <w:rPr>
          <w:rFonts w:ascii="Verdana" w:hAnsi="Verdana" w:cstheme="minorHAnsi"/>
          <w:bCs/>
          <w:sz w:val="20"/>
          <w:szCs w:val="20"/>
        </w:rPr>
        <w:t xml:space="preserve">Cas où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8"/>
              </w:rPr>
            </m:ctrlPr>
          </m:sSubPr>
          <m:e>
            <m:r>
              <w:rPr>
                <w:rFonts w:ascii="Cambria Math" w:hAnsi="Cambria Math"/>
                <w:sz w:val="20"/>
                <w:szCs w:val="18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18"/>
              </w:rPr>
              <m:t>i</m:t>
            </m:r>
          </m:sub>
        </m:sSub>
        <m:r>
          <w:rPr>
            <w:rFonts w:ascii="Cambria Math" w:hAnsi="Cambria Math"/>
            <w:sz w:val="20"/>
            <w:szCs w:val="18"/>
          </w:rPr>
          <m:t>&lt;</m:t>
        </m:r>
        <m:sSub>
          <m:sSubPr>
            <m:ctrlPr>
              <w:rPr>
                <w:rFonts w:ascii="Cambria Math" w:hAnsi="Cambria Math"/>
                <w:i/>
                <w:sz w:val="20"/>
                <w:szCs w:val="18"/>
              </w:rPr>
            </m:ctrlPr>
          </m:sSubPr>
          <m:e>
            <m:r>
              <w:rPr>
                <w:rFonts w:ascii="Cambria Math" w:hAnsi="Cambria Math"/>
                <w:sz w:val="20"/>
                <w:szCs w:val="18"/>
              </w:rPr>
              <m:t>T</m:t>
            </m:r>
          </m:e>
          <m:sub>
            <m:r>
              <w:rPr>
                <w:rFonts w:ascii="Cambria Math" w:hAnsi="Cambria Math"/>
                <w:sz w:val="20"/>
                <w:szCs w:val="18"/>
              </w:rPr>
              <m:t>f</m:t>
            </m:r>
          </m:sub>
        </m:sSub>
      </m:oMath>
    </w:p>
    <w:p w14:paraId="7A79423C" w14:textId="7BAE2237" w:rsidR="000008F4" w:rsidRDefault="000008F4" w:rsidP="000008F4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  <w:r>
        <w:rPr>
          <w:noProof/>
        </w:rPr>
        <w:drawing>
          <wp:inline distT="0" distB="0" distL="0" distR="0" wp14:anchorId="5381822F" wp14:editId="2A6C2655">
            <wp:extent cx="2362200" cy="1352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 w:cstheme="minorHAnsi"/>
          <w:bCs/>
          <w:sz w:val="20"/>
          <w:szCs w:val="20"/>
        </w:rPr>
        <w:tab/>
      </w:r>
      <w:r>
        <w:rPr>
          <w:rFonts w:ascii="Verdana" w:hAnsi="Verdana" w:cstheme="minorHAnsi"/>
          <w:bCs/>
          <w:sz w:val="20"/>
          <w:szCs w:val="20"/>
        </w:rPr>
        <w:tab/>
      </w:r>
      <w:r>
        <w:rPr>
          <w:rFonts w:ascii="Verdana" w:hAnsi="Verdana" w:cstheme="minorHAnsi"/>
          <w:bCs/>
          <w:sz w:val="20"/>
          <w:szCs w:val="20"/>
        </w:rPr>
        <w:tab/>
      </w:r>
      <w:r>
        <w:rPr>
          <w:noProof/>
        </w:rPr>
        <w:drawing>
          <wp:inline distT="0" distB="0" distL="0" distR="0" wp14:anchorId="36B60EB2" wp14:editId="015E9550">
            <wp:extent cx="2333625" cy="1362075"/>
            <wp:effectExtent l="0" t="0" r="9525" b="952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63F27" w14:textId="77777777" w:rsidR="00097299" w:rsidRDefault="0094658F" w:rsidP="00ED0CDE">
      <w:pPr>
        <w:pStyle w:val="Titre1"/>
        <w:keepNext w:val="0"/>
        <w:autoSpaceDE/>
        <w:autoSpaceDN/>
        <w:spacing w:before="0" w:after="120"/>
        <w:ind w:left="432" w:hanging="432"/>
        <w:jc w:val="both"/>
        <w:rPr>
          <w:rFonts w:ascii="Verdana" w:hAnsi="Verdana"/>
        </w:rPr>
      </w:pPr>
      <w:r w:rsidRPr="00097299">
        <w:rPr>
          <w:rFonts w:ascii="Verdana" w:hAnsi="Verdana"/>
        </w:rPr>
        <w:t>D</w:t>
      </w:r>
      <w:r w:rsidR="00ED0CDE" w:rsidRPr="00097299">
        <w:rPr>
          <w:rFonts w:ascii="Verdana" w:hAnsi="Verdana"/>
        </w:rPr>
        <w:t xml:space="preserve">-Bilan thermique du système Terre-atmosphère : </w:t>
      </w:r>
    </w:p>
    <w:p w14:paraId="45D9C965" w14:textId="3F7CCA36" w:rsidR="00ED0CDE" w:rsidRPr="00097299" w:rsidRDefault="00ED0CDE" w:rsidP="00097299">
      <w:pPr>
        <w:pStyle w:val="Titre1"/>
        <w:keepNext w:val="0"/>
        <w:autoSpaceDE/>
        <w:autoSpaceDN/>
        <w:spacing w:before="0" w:after="120"/>
        <w:ind w:left="6096" w:firstLine="276"/>
        <w:jc w:val="both"/>
        <w:rPr>
          <w:rFonts w:ascii="Verdana" w:hAnsi="Verdana"/>
        </w:rPr>
      </w:pPr>
      <w:r w:rsidRPr="00097299">
        <w:rPr>
          <w:rFonts w:ascii="Verdana" w:hAnsi="Verdana"/>
        </w:rPr>
        <w:t>température de la Terre</w:t>
      </w:r>
    </w:p>
    <w:p w14:paraId="3BF283A7" w14:textId="77777777" w:rsidR="00806C84" w:rsidRDefault="00806C84" w:rsidP="00E76B47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>On peut utiliser un modèle simple des transferts thermiques fournis et reçus par le système {Terre + atmosphère} pour estimer la température moyenne terrestre.</w:t>
      </w:r>
    </w:p>
    <w:p w14:paraId="668CC33A" w14:textId="51679267" w:rsidR="00806C84" w:rsidRDefault="00806C84" w:rsidP="00E76B47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 xml:space="preserve">Hypothèses du modèle : </w:t>
      </w:r>
    </w:p>
    <w:p w14:paraId="42C985B3" w14:textId="2486D521" w:rsidR="00806C84" w:rsidRPr="00806C84" w:rsidRDefault="000C0C41" w:rsidP="000C0C41">
      <w:pPr>
        <w:pStyle w:val="Paragraphedeliste"/>
        <w:numPr>
          <w:ilvl w:val="0"/>
          <w:numId w:val="27"/>
        </w:numPr>
        <w:spacing w:line="276" w:lineRule="auto"/>
        <w:ind w:left="426"/>
        <w:jc w:val="both"/>
        <w:rPr>
          <w:rFonts w:ascii="Verdana" w:hAnsi="Verdana" w:cstheme="minorHAnsi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D924997" wp14:editId="2BC4F74A">
            <wp:simplePos x="0" y="0"/>
            <wp:positionH relativeFrom="column">
              <wp:posOffset>3361546</wp:posOffset>
            </wp:positionH>
            <wp:positionV relativeFrom="paragraph">
              <wp:posOffset>41383</wp:posOffset>
            </wp:positionV>
            <wp:extent cx="3458528" cy="1888466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58528" cy="18884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6C84" w:rsidRPr="00806C84">
        <w:rPr>
          <w:rFonts w:ascii="Verdana" w:hAnsi="Verdana" w:cstheme="minorHAnsi"/>
          <w:bCs/>
          <w:sz w:val="20"/>
          <w:szCs w:val="20"/>
        </w:rPr>
        <w:t xml:space="preserve">Sur une longue durée, la température moyenne de la Terre est constante, son énergie interne est donc elle-aussi constante : </w:t>
      </w:r>
      <w:proofErr w:type="spellStart"/>
      <w:r w:rsidR="00806C84" w:rsidRPr="00806C84">
        <w:rPr>
          <w:rFonts w:ascii="Verdana" w:hAnsi="Verdana" w:cstheme="minorHAnsi"/>
          <w:bCs/>
          <w:i/>
          <w:iCs/>
          <w:sz w:val="20"/>
          <w:szCs w:val="20"/>
        </w:rPr>
        <w:t>Δ</w:t>
      </w:r>
      <w:r w:rsidR="00806C84" w:rsidRPr="00806C84">
        <w:rPr>
          <w:rFonts w:ascii="Cambria Math" w:hAnsi="Cambria Math" w:cs="Cambria Math"/>
          <w:bCs/>
          <w:i/>
          <w:iCs/>
          <w:sz w:val="20"/>
          <w:szCs w:val="20"/>
        </w:rPr>
        <w:t>U</w:t>
      </w:r>
      <w:proofErr w:type="spellEnd"/>
      <w:r w:rsidR="00806C84" w:rsidRPr="00806C84">
        <w:rPr>
          <w:rFonts w:ascii="Verdana" w:hAnsi="Verdana" w:cstheme="minorHAnsi"/>
          <w:bCs/>
          <w:sz w:val="20"/>
          <w:szCs w:val="20"/>
        </w:rPr>
        <w:t xml:space="preserve"> = 0</w:t>
      </w:r>
    </w:p>
    <w:p w14:paraId="6AE0C9A5" w14:textId="627FAF76" w:rsidR="00806C84" w:rsidRDefault="00806C84" w:rsidP="000C0C41">
      <w:pPr>
        <w:pStyle w:val="Paragraphedeliste"/>
        <w:numPr>
          <w:ilvl w:val="0"/>
          <w:numId w:val="27"/>
        </w:numPr>
        <w:spacing w:line="276" w:lineRule="auto"/>
        <w:ind w:left="426"/>
        <w:jc w:val="both"/>
        <w:rPr>
          <w:rFonts w:ascii="Verdana" w:hAnsi="Verdana" w:cstheme="minorHAnsi"/>
          <w:bCs/>
          <w:sz w:val="20"/>
          <w:szCs w:val="20"/>
        </w:rPr>
      </w:pPr>
      <w:r w:rsidRPr="00806C84">
        <w:rPr>
          <w:rFonts w:ascii="Verdana" w:hAnsi="Verdana" w:cstheme="minorHAnsi"/>
          <w:bCs/>
          <w:sz w:val="20"/>
          <w:szCs w:val="20"/>
        </w:rPr>
        <w:t xml:space="preserve">La Terre reçoit un flux surfacique </w:t>
      </w:r>
      <w:r w:rsidRPr="00806C84">
        <w:rPr>
          <w:rFonts w:ascii="Cambria Math" w:hAnsi="Cambria Math" w:cs="Cambria Math"/>
          <w:bCs/>
          <w:sz w:val="20"/>
          <w:szCs w:val="20"/>
        </w:rPr>
        <w:t>𝜑</w:t>
      </w:r>
      <w:r w:rsidRPr="00806C84">
        <w:rPr>
          <w:rFonts w:ascii="Verdana" w:hAnsi="Verdana" w:cstheme="minorHAnsi"/>
          <w:bCs/>
          <w:sz w:val="20"/>
          <w:szCs w:val="20"/>
          <w:vertAlign w:val="subscript"/>
        </w:rPr>
        <w:t>reçu</w:t>
      </w:r>
      <w:r>
        <w:rPr>
          <w:rFonts w:ascii="Verdana" w:hAnsi="Verdana" w:cstheme="minorHAnsi"/>
          <w:bCs/>
          <w:sz w:val="20"/>
          <w:szCs w:val="20"/>
        </w:rPr>
        <w:t xml:space="preserve"> </w:t>
      </w:r>
      <w:r w:rsidRPr="00806C84">
        <w:rPr>
          <w:rFonts w:ascii="Verdana" w:hAnsi="Verdana" w:cstheme="minorHAnsi"/>
          <w:bCs/>
          <w:sz w:val="20"/>
          <w:szCs w:val="20"/>
        </w:rPr>
        <w:t xml:space="preserve">de la part du Soleil. </w:t>
      </w:r>
    </w:p>
    <w:p w14:paraId="501C6D37" w14:textId="2E22E73A" w:rsidR="00806C84" w:rsidRPr="00806C84" w:rsidRDefault="00806C84" w:rsidP="000C0C41">
      <w:pPr>
        <w:pStyle w:val="Paragraphedeliste"/>
        <w:numPr>
          <w:ilvl w:val="0"/>
          <w:numId w:val="27"/>
        </w:numPr>
        <w:spacing w:line="276" w:lineRule="auto"/>
        <w:ind w:left="426"/>
        <w:jc w:val="both"/>
        <w:rPr>
          <w:rFonts w:ascii="Verdana" w:hAnsi="Verdana" w:cstheme="minorHAnsi"/>
          <w:bCs/>
          <w:sz w:val="20"/>
          <w:szCs w:val="20"/>
        </w:rPr>
      </w:pPr>
      <w:r w:rsidRPr="00806C84">
        <w:rPr>
          <w:rFonts w:ascii="Verdana" w:hAnsi="Verdana" w:cstheme="minorHAnsi"/>
          <w:bCs/>
          <w:sz w:val="20"/>
          <w:szCs w:val="20"/>
        </w:rPr>
        <w:t xml:space="preserve">Une fraction </w:t>
      </w:r>
      <w:r w:rsidRPr="00806C84">
        <w:rPr>
          <w:rFonts w:ascii="Cambria Math" w:hAnsi="Cambria Math" w:cs="Cambria Math"/>
          <w:bCs/>
          <w:i/>
          <w:iCs/>
          <w:sz w:val="20"/>
          <w:szCs w:val="20"/>
        </w:rPr>
        <w:t xml:space="preserve">A </w:t>
      </w:r>
      <w:r w:rsidRPr="00806C84">
        <w:rPr>
          <w:rFonts w:ascii="Verdana" w:hAnsi="Verdana" w:cstheme="minorHAnsi"/>
          <w:bCs/>
          <w:sz w:val="20"/>
          <w:szCs w:val="20"/>
        </w:rPr>
        <w:t>du flux surfacique reçu est réfléchie par l’atmosphère : c’est le phénomène d’</w:t>
      </w:r>
      <w:r w:rsidRPr="000C0C41">
        <w:rPr>
          <w:rFonts w:ascii="Verdana" w:hAnsi="Verdana" w:cstheme="minorHAnsi"/>
          <w:b/>
          <w:sz w:val="20"/>
          <w:szCs w:val="20"/>
        </w:rPr>
        <w:t>albédo</w:t>
      </w:r>
      <w:r w:rsidRPr="00806C84">
        <w:rPr>
          <w:rFonts w:ascii="Verdana" w:hAnsi="Verdana" w:cstheme="minorHAnsi"/>
          <w:bCs/>
          <w:sz w:val="20"/>
          <w:szCs w:val="20"/>
        </w:rPr>
        <w:t>.</w:t>
      </w:r>
    </w:p>
    <w:p w14:paraId="6D96AEDE" w14:textId="629BECA3" w:rsidR="00806C84" w:rsidRPr="00806C84" w:rsidRDefault="00806C84" w:rsidP="000C0C41">
      <w:pPr>
        <w:pStyle w:val="Paragraphedeliste"/>
        <w:numPr>
          <w:ilvl w:val="0"/>
          <w:numId w:val="27"/>
        </w:numPr>
        <w:spacing w:line="276" w:lineRule="auto"/>
        <w:ind w:left="426"/>
        <w:jc w:val="both"/>
        <w:rPr>
          <w:rFonts w:ascii="Verdana" w:hAnsi="Verdana" w:cstheme="minorHAnsi"/>
          <w:bCs/>
          <w:sz w:val="20"/>
          <w:szCs w:val="20"/>
        </w:rPr>
      </w:pPr>
      <w:r w:rsidRPr="00806C84">
        <w:rPr>
          <w:rFonts w:ascii="Verdana" w:hAnsi="Verdana" w:cstheme="minorHAnsi"/>
          <w:bCs/>
          <w:sz w:val="20"/>
          <w:szCs w:val="20"/>
        </w:rPr>
        <w:t xml:space="preserve">La Terre </w:t>
      </w:r>
      <w:r>
        <w:rPr>
          <w:rFonts w:ascii="Verdana" w:hAnsi="Verdana" w:cstheme="minorHAnsi"/>
          <w:bCs/>
          <w:sz w:val="20"/>
          <w:szCs w:val="20"/>
        </w:rPr>
        <w:t xml:space="preserve">fournit un flux du fait de sa température, </w:t>
      </w:r>
      <w:r w:rsidRPr="00806C84">
        <w:rPr>
          <w:rFonts w:ascii="Verdana" w:hAnsi="Verdana" w:cstheme="minorHAnsi"/>
          <w:bCs/>
          <w:sz w:val="20"/>
          <w:szCs w:val="20"/>
        </w:rPr>
        <w:t>selon la loi de Stefan</w:t>
      </w:r>
      <w:r>
        <w:rPr>
          <w:rFonts w:ascii="Verdana" w:hAnsi="Verdana" w:cstheme="minorHAnsi"/>
          <w:bCs/>
          <w:sz w:val="20"/>
          <w:szCs w:val="20"/>
        </w:rPr>
        <w:t xml:space="preserve">- </w:t>
      </w:r>
      <w:r w:rsidRPr="00806C84">
        <w:rPr>
          <w:rFonts w:ascii="Verdana" w:hAnsi="Verdana" w:cstheme="minorHAnsi"/>
          <w:bCs/>
          <w:sz w:val="20"/>
          <w:szCs w:val="20"/>
        </w:rPr>
        <w:t xml:space="preserve">Boltzmann </w:t>
      </w:r>
      <w:r>
        <w:rPr>
          <w:rFonts w:ascii="Verdana" w:hAnsi="Verdana" w:cstheme="minorHAnsi"/>
          <w:bCs/>
          <w:sz w:val="20"/>
          <w:szCs w:val="20"/>
        </w:rPr>
        <w:t xml:space="preserve">(émission par un corps noir de température </w:t>
      </w:r>
      <w:r w:rsidRPr="00806C84">
        <w:rPr>
          <w:rFonts w:ascii="Cambria Math" w:hAnsi="Cambria Math" w:cs="Cambria Math"/>
          <w:bCs/>
          <w:sz w:val="20"/>
          <w:szCs w:val="20"/>
        </w:rPr>
        <w:t>𝑇</w:t>
      </w:r>
      <w:r>
        <w:rPr>
          <w:rFonts w:ascii="Verdana" w:hAnsi="Verdana" w:cstheme="minorHAnsi"/>
          <w:bCs/>
          <w:sz w:val="20"/>
          <w:szCs w:val="20"/>
        </w:rPr>
        <w:t xml:space="preserve">) </w:t>
      </w:r>
      <w:r w:rsidRPr="00806C84">
        <w:rPr>
          <w:rFonts w:ascii="Verdana" w:hAnsi="Verdana" w:cstheme="minorHAnsi"/>
          <w:bCs/>
          <w:sz w:val="20"/>
          <w:szCs w:val="20"/>
        </w:rPr>
        <w:t xml:space="preserve">: </w:t>
      </w:r>
      <w:r w:rsidR="00CC652D">
        <w:rPr>
          <w:rFonts w:ascii="Verdana" w:hAnsi="Verdana" w:cstheme="minorHAnsi"/>
          <w:bCs/>
          <w:sz w:val="20"/>
          <w:szCs w:val="20"/>
        </w:rPr>
        <w:t xml:space="preserve">. . . . . . . . . . . . . . . . . . . . . </w:t>
      </w:r>
    </w:p>
    <w:p w14:paraId="48BF7D53" w14:textId="3E4F9266" w:rsidR="00806C84" w:rsidRPr="00806C84" w:rsidRDefault="00806C84" w:rsidP="000C0C41">
      <w:pPr>
        <w:pStyle w:val="Paragraphedeliste"/>
        <w:numPr>
          <w:ilvl w:val="0"/>
          <w:numId w:val="27"/>
        </w:numPr>
        <w:spacing w:line="276" w:lineRule="auto"/>
        <w:ind w:left="426"/>
        <w:jc w:val="both"/>
        <w:rPr>
          <w:rFonts w:ascii="Verdana" w:hAnsi="Verdana" w:cstheme="minorHAnsi"/>
          <w:bCs/>
          <w:sz w:val="20"/>
          <w:szCs w:val="20"/>
        </w:rPr>
      </w:pPr>
      <w:r w:rsidRPr="00806C84">
        <w:rPr>
          <w:rFonts w:ascii="Verdana" w:hAnsi="Verdana" w:cstheme="minorHAnsi"/>
          <w:bCs/>
          <w:sz w:val="20"/>
          <w:szCs w:val="20"/>
        </w:rPr>
        <w:t xml:space="preserve">Une fraction </w:t>
      </w:r>
      <w:r>
        <w:rPr>
          <w:rFonts w:ascii="Cambria Math" w:hAnsi="Cambria Math" w:cs="Cambria Math"/>
          <w:bCs/>
          <w:sz w:val="20"/>
          <w:szCs w:val="20"/>
        </w:rPr>
        <w:t>A</w:t>
      </w:r>
      <w:r w:rsidRPr="00806C84">
        <w:rPr>
          <w:rFonts w:ascii="Cambria Math" w:hAnsi="Cambria Math" w:cs="Cambria Math"/>
          <w:bCs/>
          <w:sz w:val="20"/>
          <w:szCs w:val="20"/>
          <w:vertAlign w:val="subscript"/>
        </w:rPr>
        <w:t>ES</w:t>
      </w:r>
      <w:r w:rsidRPr="00806C84">
        <w:rPr>
          <w:rFonts w:ascii="Cambria Math" w:hAnsi="Cambria Math" w:cs="Cambria Math"/>
          <w:bCs/>
          <w:sz w:val="20"/>
          <w:szCs w:val="20"/>
        </w:rPr>
        <w:t xml:space="preserve"> </w:t>
      </w:r>
      <w:r w:rsidRPr="00806C84">
        <w:rPr>
          <w:rFonts w:ascii="Verdana" w:hAnsi="Verdana" w:cstheme="minorHAnsi"/>
          <w:bCs/>
          <w:sz w:val="20"/>
          <w:szCs w:val="20"/>
        </w:rPr>
        <w:t xml:space="preserve">de ce flux rayonné est </w:t>
      </w:r>
      <w:r w:rsidR="00CC652D">
        <w:rPr>
          <w:rFonts w:ascii="Verdana" w:hAnsi="Verdana" w:cstheme="minorHAnsi"/>
          <w:bCs/>
          <w:sz w:val="20"/>
          <w:szCs w:val="20"/>
        </w:rPr>
        <w:t>fourni</w:t>
      </w:r>
      <w:r w:rsidR="000C0C41">
        <w:rPr>
          <w:rFonts w:ascii="Verdana" w:hAnsi="Verdana" w:cstheme="minorHAnsi"/>
          <w:bCs/>
          <w:sz w:val="20"/>
          <w:szCs w:val="20"/>
        </w:rPr>
        <w:t>e</w:t>
      </w:r>
      <w:r w:rsidR="00CC652D">
        <w:rPr>
          <w:rFonts w:ascii="Verdana" w:hAnsi="Verdana" w:cstheme="minorHAnsi"/>
          <w:bCs/>
          <w:sz w:val="20"/>
          <w:szCs w:val="20"/>
        </w:rPr>
        <w:t xml:space="preserve"> au système {Terre + atmosphère} lui-même : </w:t>
      </w:r>
      <w:r w:rsidRPr="00806C84">
        <w:rPr>
          <w:rFonts w:ascii="Verdana" w:hAnsi="Verdana" w:cstheme="minorHAnsi"/>
          <w:bCs/>
          <w:sz w:val="20"/>
          <w:szCs w:val="20"/>
        </w:rPr>
        <w:t>c’est le phénomène d’</w:t>
      </w:r>
      <w:r w:rsidRPr="000C0C41">
        <w:rPr>
          <w:rFonts w:ascii="Verdana" w:hAnsi="Verdana" w:cstheme="minorHAnsi"/>
          <w:b/>
          <w:sz w:val="20"/>
          <w:szCs w:val="20"/>
        </w:rPr>
        <w:t>effet de serre</w:t>
      </w:r>
      <w:r w:rsidR="00CC652D">
        <w:rPr>
          <w:rFonts w:ascii="Verdana" w:hAnsi="Verdana" w:cstheme="minorHAnsi"/>
          <w:bCs/>
          <w:sz w:val="20"/>
          <w:szCs w:val="20"/>
        </w:rPr>
        <w:t>.</w:t>
      </w:r>
    </w:p>
    <w:p w14:paraId="14F03C0A" w14:textId="663E89D7" w:rsidR="00CC652D" w:rsidRDefault="00CC652D" w:rsidP="00E76B47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 xml:space="preserve">Le premier principe appliqué au système {Terre + atmosphère} permet d’écrire : </w:t>
      </w:r>
    </w:p>
    <w:p w14:paraId="083AE0C4" w14:textId="55CD79A5" w:rsidR="00CC652D" w:rsidRDefault="00CC652D" w:rsidP="00E76B47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</w:p>
    <w:p w14:paraId="46C0A2DB" w14:textId="6D04449E" w:rsidR="00CC652D" w:rsidRDefault="000C0C41" w:rsidP="000C0C41">
      <w:pPr>
        <w:spacing w:line="276" w:lineRule="auto"/>
        <w:jc w:val="center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>. . . . . . . . . . . . . . . . . . . . . . . . . . . . . . . . . . . . .</w:t>
      </w:r>
    </w:p>
    <w:p w14:paraId="64EB8BDB" w14:textId="289E2060" w:rsidR="00CC652D" w:rsidRDefault="00CC652D" w:rsidP="00E76B47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>On peut alors en déduire la température de la Terre.</w:t>
      </w:r>
    </w:p>
    <w:p w14:paraId="389F09C0" w14:textId="55807365" w:rsidR="00CC652D" w:rsidRDefault="00CC652D" w:rsidP="00E76B47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</w:p>
    <w:p w14:paraId="3BD7DA9C" w14:textId="3FE2744B" w:rsidR="00CC652D" w:rsidRDefault="00CC652D" w:rsidP="00E76B47">
      <w:pPr>
        <w:spacing w:line="276" w:lineRule="auto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>Albédo et effet de serre ne contribue</w:t>
      </w:r>
      <w:r w:rsidR="00071BDF">
        <w:rPr>
          <w:rFonts w:ascii="Verdana" w:hAnsi="Verdana" w:cstheme="minorHAnsi"/>
          <w:bCs/>
          <w:sz w:val="20"/>
          <w:szCs w:val="20"/>
        </w:rPr>
        <w:t>nt</w:t>
      </w:r>
      <w:r>
        <w:rPr>
          <w:rFonts w:ascii="Verdana" w:hAnsi="Verdana" w:cstheme="minorHAnsi"/>
          <w:bCs/>
          <w:sz w:val="20"/>
          <w:szCs w:val="20"/>
        </w:rPr>
        <w:t xml:space="preserve"> pas de la même façon :</w:t>
      </w:r>
    </w:p>
    <w:p w14:paraId="33602395" w14:textId="3D128C29" w:rsidR="00E76B47" w:rsidRPr="00CC652D" w:rsidRDefault="00CC652D" w:rsidP="00CC652D">
      <w:pPr>
        <w:pStyle w:val="Paragraphedeliste"/>
        <w:numPr>
          <w:ilvl w:val="0"/>
          <w:numId w:val="28"/>
        </w:numPr>
        <w:spacing w:line="276" w:lineRule="auto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>l</w:t>
      </w:r>
      <w:r w:rsidR="00E76B47" w:rsidRPr="00CC652D">
        <w:rPr>
          <w:rFonts w:ascii="Verdana" w:hAnsi="Verdana" w:cstheme="minorHAnsi"/>
          <w:bCs/>
          <w:sz w:val="20"/>
          <w:szCs w:val="20"/>
        </w:rPr>
        <w:t>’albédo contribue à diminuer la température de la Terre</w:t>
      </w:r>
      <w:r>
        <w:rPr>
          <w:rFonts w:ascii="Verdana" w:hAnsi="Verdana" w:cstheme="minorHAnsi"/>
          <w:bCs/>
          <w:sz w:val="20"/>
          <w:szCs w:val="20"/>
        </w:rPr>
        <w:t xml:space="preserve"> ; </w:t>
      </w:r>
    </w:p>
    <w:p w14:paraId="1B32FBA3" w14:textId="0B97C9CE" w:rsidR="00E76B47" w:rsidRPr="00CC652D" w:rsidRDefault="00CC652D" w:rsidP="00CC652D">
      <w:pPr>
        <w:pStyle w:val="Paragraphedeliste"/>
        <w:numPr>
          <w:ilvl w:val="0"/>
          <w:numId w:val="28"/>
        </w:numPr>
        <w:spacing w:line="276" w:lineRule="auto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bCs/>
          <w:sz w:val="20"/>
          <w:szCs w:val="20"/>
        </w:rPr>
        <w:t>l</w:t>
      </w:r>
      <w:r w:rsidR="00E76B47" w:rsidRPr="00CC652D">
        <w:rPr>
          <w:rFonts w:ascii="Verdana" w:hAnsi="Verdana" w:cstheme="minorHAnsi"/>
          <w:bCs/>
          <w:sz w:val="20"/>
          <w:szCs w:val="20"/>
        </w:rPr>
        <w:t>’effet de serre contribue à augmenter la température de la Terre</w:t>
      </w:r>
      <w:r>
        <w:rPr>
          <w:rFonts w:ascii="Verdana" w:hAnsi="Verdana" w:cstheme="minorHAnsi"/>
          <w:bCs/>
          <w:sz w:val="20"/>
          <w:szCs w:val="20"/>
        </w:rPr>
        <w:t>.</w:t>
      </w:r>
    </w:p>
    <w:sectPr w:rsidR="00E76B47" w:rsidRPr="00CC652D" w:rsidSect="00615FD4">
      <w:headerReference w:type="default" r:id="rId13"/>
      <w:type w:val="continuous"/>
      <w:pgSz w:w="11907" w:h="16840" w:code="9"/>
      <w:pgMar w:top="567" w:right="624" w:bottom="284" w:left="142" w:header="426" w:footer="374" w:gutter="567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D4DAF" w14:textId="77777777" w:rsidR="00D240EA" w:rsidRDefault="00D240EA">
      <w:r>
        <w:separator/>
      </w:r>
    </w:p>
  </w:endnote>
  <w:endnote w:type="continuationSeparator" w:id="0">
    <w:p w14:paraId="4F1A06DE" w14:textId="77777777" w:rsidR="00D240EA" w:rsidRDefault="00D24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andwriting - Dakota">
    <w:altName w:val="Segoe UI Semilight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CB47E" w14:textId="77777777" w:rsidR="00D240EA" w:rsidRDefault="00D240EA">
      <w:r>
        <w:separator/>
      </w:r>
    </w:p>
  </w:footnote>
  <w:footnote w:type="continuationSeparator" w:id="0">
    <w:p w14:paraId="58BE65AE" w14:textId="77777777" w:rsidR="00D240EA" w:rsidRDefault="00D24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CC9C1" w14:textId="5DD9ADBB" w:rsidR="001B2399" w:rsidRDefault="001B2399">
    <w:pPr>
      <w:pStyle w:val="En-tte"/>
      <w:pBdr>
        <w:bottom w:val="single" w:sz="6" w:space="1" w:color="auto"/>
      </w:pBdr>
      <w:tabs>
        <w:tab w:val="clear" w:pos="9072"/>
        <w:tab w:val="right" w:pos="10490"/>
      </w:tabs>
      <w:rPr>
        <w:rFonts w:ascii="Verdana" w:hAnsi="Verdana" w:cs="Verdana"/>
        <w:sz w:val="20"/>
        <w:szCs w:val="20"/>
      </w:rPr>
    </w:pPr>
    <w:r>
      <w:rPr>
        <w:rFonts w:ascii="Verdana" w:hAnsi="Verdana" w:cs="Verdana"/>
        <w:noProof/>
        <w:sz w:val="20"/>
        <w:szCs w:val="20"/>
      </w:rPr>
      <w:drawing>
        <wp:inline distT="0" distB="0" distL="0" distR="0" wp14:anchorId="5EF824B2" wp14:editId="7D4CDF80">
          <wp:extent cx="297712" cy="297712"/>
          <wp:effectExtent l="0" t="0" r="0" b="7620"/>
          <wp:docPr id="29" name="Graphique 29" descr="Réduit (soleil moyen) con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Graphique 29" descr="Réduit (soleil moyen) contour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174" cy="301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Verdana"/>
        <w:sz w:val="20"/>
        <w:szCs w:val="20"/>
      </w:rPr>
      <w:t>F- Conversions et transferts d’énergie</w:t>
    </w:r>
    <w:r>
      <w:rPr>
        <w:rFonts w:ascii="Verdana" w:hAnsi="Verdana" w:cs="Verdana"/>
        <w:sz w:val="20"/>
        <w:szCs w:val="20"/>
      </w:rPr>
      <w:tab/>
    </w:r>
    <w:r>
      <w:rPr>
        <w:rFonts w:ascii="Verdana" w:hAnsi="Verdana" w:cs="Verdana"/>
        <w:sz w:val="20"/>
        <w:szCs w:val="20"/>
      </w:rPr>
      <w:tab/>
    </w:r>
    <w:r w:rsidR="00982361">
      <w:rPr>
        <w:rFonts w:ascii="Verdana" w:hAnsi="Verdana" w:cs="Verdana"/>
        <w:sz w:val="20"/>
        <w:szCs w:val="20"/>
      </w:rPr>
      <w:t xml:space="preserve">Chapitre </w:t>
    </w:r>
    <w:r w:rsidR="00FC4EFE">
      <w:rPr>
        <w:rFonts w:ascii="Verdana" w:hAnsi="Verdana" w:cs="Verdana"/>
        <w:sz w:val="20"/>
        <w:szCs w:val="20"/>
      </w:rPr>
      <w:t>3</w:t>
    </w:r>
    <w:r w:rsidR="00982361">
      <w:rPr>
        <w:rFonts w:ascii="Verdana" w:hAnsi="Verdana" w:cs="Verdana"/>
        <w:sz w:val="20"/>
        <w:szCs w:val="20"/>
      </w:rPr>
      <w:t xml:space="preserve"> – </w:t>
    </w:r>
    <w:r w:rsidR="00965076">
      <w:rPr>
        <w:rFonts w:ascii="Verdana" w:hAnsi="Verdana" w:cs="Verdana"/>
        <w:sz w:val="20"/>
        <w:szCs w:val="20"/>
      </w:rPr>
      <w:t>Transferts thermiques</w:t>
    </w:r>
    <w:r w:rsidR="00982361">
      <w:rPr>
        <w:rFonts w:ascii="Verdana" w:hAnsi="Verdana" w:cs="Verdana"/>
        <w:sz w:val="20"/>
        <w:szCs w:val="20"/>
      </w:rPr>
      <w:t xml:space="preserve"> - Modèle</w:t>
    </w:r>
    <w:r w:rsidR="00982361">
      <w:rPr>
        <w:rFonts w:ascii="Century Schoolbook" w:hAnsi="Century Schoolbook"/>
        <w:noProof/>
        <w:sz w:val="20"/>
      </w:rPr>
      <w:t xml:space="preserve"> </w:t>
    </w:r>
    <w:r>
      <w:rPr>
        <w:rFonts w:ascii="Century Schoolbook" w:hAnsi="Century Schoolbook"/>
        <w:noProof/>
        <w:sz w:val="20"/>
      </w:rPr>
      <w:drawing>
        <wp:inline distT="0" distB="0" distL="0" distR="0" wp14:anchorId="6B0CC6F4" wp14:editId="6439740D">
          <wp:extent cx="315595" cy="315595"/>
          <wp:effectExtent l="19050" t="0" r="8255" b="0"/>
          <wp:docPr id="7" name="Image 1" descr="C:\Users\admin\Lycée\site_perso\httpm1p.frq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:\Users\admin\Lycée\site_perso\httpm1p.frq07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595" cy="315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516C"/>
    <w:multiLevelType w:val="hybridMultilevel"/>
    <w:tmpl w:val="69AC5D88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6F5554"/>
    <w:multiLevelType w:val="hybridMultilevel"/>
    <w:tmpl w:val="8F868F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650B7"/>
    <w:multiLevelType w:val="hybridMultilevel"/>
    <w:tmpl w:val="69AC5D88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766EA"/>
    <w:multiLevelType w:val="hybridMultilevel"/>
    <w:tmpl w:val="F62CA528"/>
    <w:lvl w:ilvl="0" w:tplc="1C52C5DE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7690A"/>
    <w:multiLevelType w:val="hybridMultilevel"/>
    <w:tmpl w:val="30F4677A"/>
    <w:lvl w:ilvl="0" w:tplc="DC74F880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/>
        <w:i w:val="0"/>
        <w:spacing w:val="0"/>
        <w:kern w:val="24"/>
        <w:sz w:val="24"/>
      </w:rPr>
    </w:lvl>
    <w:lvl w:ilvl="1" w:tplc="040C0019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6545B99"/>
    <w:multiLevelType w:val="hybridMultilevel"/>
    <w:tmpl w:val="95A6A212"/>
    <w:lvl w:ilvl="0" w:tplc="69AA08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vertAlign w:val="baseli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E6771"/>
    <w:multiLevelType w:val="hybridMultilevel"/>
    <w:tmpl w:val="A1A81DDA"/>
    <w:lvl w:ilvl="0" w:tplc="D0FCE2F0">
      <w:start w:val="2"/>
      <w:numFmt w:val="bullet"/>
      <w:lvlText w:val="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F7AD8"/>
    <w:multiLevelType w:val="hybridMultilevel"/>
    <w:tmpl w:val="03644F40"/>
    <w:lvl w:ilvl="0" w:tplc="69AA08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377D94"/>
    <w:multiLevelType w:val="hybridMultilevel"/>
    <w:tmpl w:val="849E004E"/>
    <w:lvl w:ilvl="0" w:tplc="AB7679D6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003311"/>
    <w:multiLevelType w:val="hybridMultilevel"/>
    <w:tmpl w:val="5B1A8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F5555"/>
    <w:multiLevelType w:val="hybridMultilevel"/>
    <w:tmpl w:val="6E4E3850"/>
    <w:lvl w:ilvl="0" w:tplc="B7886F4E">
      <w:start w:val="1"/>
      <w:numFmt w:val="bullet"/>
      <w:lvlText w:val=""/>
      <w:lvlJc w:val="left"/>
      <w:pPr>
        <w:ind w:left="360" w:hanging="360"/>
      </w:pPr>
      <w:rPr>
        <w:rFonts w:ascii="Wingdings 3" w:hAnsi="Wingdings 3" w:hint="default"/>
        <w:sz w:val="14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535883"/>
    <w:multiLevelType w:val="singleLevel"/>
    <w:tmpl w:val="66009BDA"/>
    <w:lvl w:ilvl="0">
      <w:start w:val="1"/>
      <w:numFmt w:val="upperLetter"/>
      <w:pStyle w:val="Titre8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365F2A92"/>
    <w:multiLevelType w:val="hybridMultilevel"/>
    <w:tmpl w:val="1B5E32C8"/>
    <w:lvl w:ilvl="0" w:tplc="B3346CD8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A391B"/>
    <w:multiLevelType w:val="hybridMultilevel"/>
    <w:tmpl w:val="7CECFB6A"/>
    <w:lvl w:ilvl="0" w:tplc="DBB09B26">
      <w:start w:val="1"/>
      <w:numFmt w:val="bullet"/>
      <w:lvlText w:val="w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C3969"/>
    <w:multiLevelType w:val="hybridMultilevel"/>
    <w:tmpl w:val="692C12C8"/>
    <w:lvl w:ilvl="0" w:tplc="CF9C4E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pacing w:val="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394E37"/>
    <w:multiLevelType w:val="hybridMultilevel"/>
    <w:tmpl w:val="6772FCA6"/>
    <w:lvl w:ilvl="0" w:tplc="22B4D3A6">
      <w:numFmt w:val="bullet"/>
      <w:lvlText w:val=""/>
      <w:lvlJc w:val="left"/>
      <w:pPr>
        <w:ind w:left="360" w:hanging="360"/>
      </w:pPr>
      <w:rPr>
        <w:rFonts w:ascii="Wingdings" w:eastAsiaTheme="minorHAnsi" w:hAnsi="Wingdings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12010E"/>
    <w:multiLevelType w:val="hybridMultilevel"/>
    <w:tmpl w:val="4A5C30B6"/>
    <w:lvl w:ilvl="0" w:tplc="79982E44">
      <w:start w:val="1"/>
      <w:numFmt w:val="bullet"/>
      <w:lvlText w:val="−"/>
      <w:lvlJc w:val="left"/>
      <w:pPr>
        <w:ind w:left="36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5D1AC9"/>
    <w:multiLevelType w:val="hybridMultilevel"/>
    <w:tmpl w:val="77CAEE1E"/>
    <w:lvl w:ilvl="0" w:tplc="9BB28AEE">
      <w:start w:val="1"/>
      <w:numFmt w:val="bullet"/>
      <w:lvlText w:val="w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600813"/>
    <w:multiLevelType w:val="hybridMultilevel"/>
    <w:tmpl w:val="DBA02A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6A327C"/>
    <w:multiLevelType w:val="hybridMultilevel"/>
    <w:tmpl w:val="F4C23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8221F"/>
    <w:multiLevelType w:val="hybridMultilevel"/>
    <w:tmpl w:val="8944627E"/>
    <w:lvl w:ilvl="0" w:tplc="79982E44">
      <w:start w:val="1"/>
      <w:numFmt w:val="bullet"/>
      <w:lvlText w:val="−"/>
      <w:lvlJc w:val="left"/>
      <w:pPr>
        <w:ind w:left="3338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0829C6"/>
    <w:multiLevelType w:val="hybridMultilevel"/>
    <w:tmpl w:val="60CE3E1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B22FD"/>
    <w:multiLevelType w:val="hybridMultilevel"/>
    <w:tmpl w:val="F18E75D8"/>
    <w:lvl w:ilvl="0" w:tplc="3EDC07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FE56C2"/>
    <w:multiLevelType w:val="hybridMultilevel"/>
    <w:tmpl w:val="25AC8E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1245A"/>
    <w:multiLevelType w:val="hybridMultilevel"/>
    <w:tmpl w:val="17FA534C"/>
    <w:lvl w:ilvl="0" w:tplc="6CF0D3B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282A3D"/>
    <w:multiLevelType w:val="hybridMultilevel"/>
    <w:tmpl w:val="CDD4D0F2"/>
    <w:lvl w:ilvl="0" w:tplc="66B80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343B7"/>
    <w:multiLevelType w:val="hybridMultilevel"/>
    <w:tmpl w:val="05E8F5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5A6092"/>
    <w:multiLevelType w:val="hybridMultilevel"/>
    <w:tmpl w:val="C41889F4"/>
    <w:lvl w:ilvl="0" w:tplc="18E21772">
      <w:start w:val="2"/>
      <w:numFmt w:val="bullet"/>
      <w:lvlText w:val="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21"/>
  </w:num>
  <w:num w:numId="8">
    <w:abstractNumId w:val="25"/>
  </w:num>
  <w:num w:numId="9">
    <w:abstractNumId w:val="4"/>
  </w:num>
  <w:num w:numId="10">
    <w:abstractNumId w:val="18"/>
  </w:num>
  <w:num w:numId="11">
    <w:abstractNumId w:val="23"/>
  </w:num>
  <w:num w:numId="12">
    <w:abstractNumId w:val="24"/>
  </w:num>
  <w:num w:numId="13">
    <w:abstractNumId w:val="22"/>
  </w:num>
  <w:num w:numId="14">
    <w:abstractNumId w:val="26"/>
  </w:num>
  <w:num w:numId="15">
    <w:abstractNumId w:val="19"/>
  </w:num>
  <w:num w:numId="16">
    <w:abstractNumId w:val="10"/>
  </w:num>
  <w:num w:numId="17">
    <w:abstractNumId w:val="3"/>
  </w:num>
  <w:num w:numId="18">
    <w:abstractNumId w:val="16"/>
  </w:num>
  <w:num w:numId="19">
    <w:abstractNumId w:val="13"/>
  </w:num>
  <w:num w:numId="20">
    <w:abstractNumId w:val="20"/>
  </w:num>
  <w:num w:numId="21">
    <w:abstractNumId w:val="12"/>
  </w:num>
  <w:num w:numId="22">
    <w:abstractNumId w:val="9"/>
  </w:num>
  <w:num w:numId="23">
    <w:abstractNumId w:val="6"/>
  </w:num>
  <w:num w:numId="24">
    <w:abstractNumId w:val="27"/>
  </w:num>
  <w:num w:numId="25">
    <w:abstractNumId w:val="15"/>
  </w:num>
  <w:num w:numId="26">
    <w:abstractNumId w:val="17"/>
  </w:num>
  <w:num w:numId="27">
    <w:abstractNumId w:val="1"/>
  </w:num>
  <w:num w:numId="28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4F6"/>
    <w:rsid w:val="000008F4"/>
    <w:rsid w:val="00007C76"/>
    <w:rsid w:val="0001083E"/>
    <w:rsid w:val="00014862"/>
    <w:rsid w:val="00014BF4"/>
    <w:rsid w:val="00020447"/>
    <w:rsid w:val="00032DC8"/>
    <w:rsid w:val="0003417E"/>
    <w:rsid w:val="00043AC2"/>
    <w:rsid w:val="00054149"/>
    <w:rsid w:val="00062BF7"/>
    <w:rsid w:val="000652E4"/>
    <w:rsid w:val="00065CEA"/>
    <w:rsid w:val="00066003"/>
    <w:rsid w:val="00071BDF"/>
    <w:rsid w:val="00077FED"/>
    <w:rsid w:val="000821AE"/>
    <w:rsid w:val="00095B74"/>
    <w:rsid w:val="00097299"/>
    <w:rsid w:val="000B5DA7"/>
    <w:rsid w:val="000C0C41"/>
    <w:rsid w:val="000C4152"/>
    <w:rsid w:val="000C44E9"/>
    <w:rsid w:val="000E2A07"/>
    <w:rsid w:val="000E7242"/>
    <w:rsid w:val="000F4F07"/>
    <w:rsid w:val="000F6E62"/>
    <w:rsid w:val="00107017"/>
    <w:rsid w:val="0011181B"/>
    <w:rsid w:val="0011690B"/>
    <w:rsid w:val="0012583F"/>
    <w:rsid w:val="00134901"/>
    <w:rsid w:val="0013602D"/>
    <w:rsid w:val="00136C2A"/>
    <w:rsid w:val="00140945"/>
    <w:rsid w:val="00144121"/>
    <w:rsid w:val="00146BC5"/>
    <w:rsid w:val="001503F3"/>
    <w:rsid w:val="00154ABE"/>
    <w:rsid w:val="00163B0C"/>
    <w:rsid w:val="00164532"/>
    <w:rsid w:val="00176F9F"/>
    <w:rsid w:val="001823C8"/>
    <w:rsid w:val="001849F6"/>
    <w:rsid w:val="001960FF"/>
    <w:rsid w:val="001A39F9"/>
    <w:rsid w:val="001A5F51"/>
    <w:rsid w:val="001B076A"/>
    <w:rsid w:val="001B2399"/>
    <w:rsid w:val="001C0AFD"/>
    <w:rsid w:val="001E24E8"/>
    <w:rsid w:val="001E3EEC"/>
    <w:rsid w:val="001F318E"/>
    <w:rsid w:val="001F61CB"/>
    <w:rsid w:val="002038B2"/>
    <w:rsid w:val="00205165"/>
    <w:rsid w:val="002131FF"/>
    <w:rsid w:val="00214C65"/>
    <w:rsid w:val="00216B23"/>
    <w:rsid w:val="00217A04"/>
    <w:rsid w:val="00221A2C"/>
    <w:rsid w:val="002220C0"/>
    <w:rsid w:val="002262CB"/>
    <w:rsid w:val="00230A05"/>
    <w:rsid w:val="00230F09"/>
    <w:rsid w:val="00240F63"/>
    <w:rsid w:val="00243452"/>
    <w:rsid w:val="00244A75"/>
    <w:rsid w:val="00256351"/>
    <w:rsid w:val="002576E5"/>
    <w:rsid w:val="00257CA8"/>
    <w:rsid w:val="00267236"/>
    <w:rsid w:val="002770DD"/>
    <w:rsid w:val="00291DE4"/>
    <w:rsid w:val="002921FA"/>
    <w:rsid w:val="002B16A0"/>
    <w:rsid w:val="002C1586"/>
    <w:rsid w:val="002D683A"/>
    <w:rsid w:val="002E01C0"/>
    <w:rsid w:val="002F2E55"/>
    <w:rsid w:val="003002CE"/>
    <w:rsid w:val="003100E5"/>
    <w:rsid w:val="00314D96"/>
    <w:rsid w:val="00326DBD"/>
    <w:rsid w:val="003327D5"/>
    <w:rsid w:val="00334341"/>
    <w:rsid w:val="00337068"/>
    <w:rsid w:val="0034205F"/>
    <w:rsid w:val="003523E3"/>
    <w:rsid w:val="0035251C"/>
    <w:rsid w:val="00361677"/>
    <w:rsid w:val="0036350B"/>
    <w:rsid w:val="00366209"/>
    <w:rsid w:val="00373F3F"/>
    <w:rsid w:val="0039250D"/>
    <w:rsid w:val="003A2107"/>
    <w:rsid w:val="003C39C5"/>
    <w:rsid w:val="003C4578"/>
    <w:rsid w:val="003D4C14"/>
    <w:rsid w:val="003D503D"/>
    <w:rsid w:val="003E2A94"/>
    <w:rsid w:val="003E6E9D"/>
    <w:rsid w:val="003E729A"/>
    <w:rsid w:val="003F0D4D"/>
    <w:rsid w:val="003F56F0"/>
    <w:rsid w:val="00401566"/>
    <w:rsid w:val="0040414F"/>
    <w:rsid w:val="00416403"/>
    <w:rsid w:val="00416E54"/>
    <w:rsid w:val="00421979"/>
    <w:rsid w:val="00424DBD"/>
    <w:rsid w:val="00426B9D"/>
    <w:rsid w:val="0043120C"/>
    <w:rsid w:val="00453E90"/>
    <w:rsid w:val="00454676"/>
    <w:rsid w:val="00455071"/>
    <w:rsid w:val="0047560A"/>
    <w:rsid w:val="00491197"/>
    <w:rsid w:val="004B2FF3"/>
    <w:rsid w:val="004C019E"/>
    <w:rsid w:val="004D12A8"/>
    <w:rsid w:val="004D3791"/>
    <w:rsid w:val="004F19E4"/>
    <w:rsid w:val="004F2C5D"/>
    <w:rsid w:val="004F3256"/>
    <w:rsid w:val="005117DA"/>
    <w:rsid w:val="00511A12"/>
    <w:rsid w:val="005160EC"/>
    <w:rsid w:val="005354FD"/>
    <w:rsid w:val="00540462"/>
    <w:rsid w:val="00545921"/>
    <w:rsid w:val="00547604"/>
    <w:rsid w:val="00560685"/>
    <w:rsid w:val="00561F1B"/>
    <w:rsid w:val="00564159"/>
    <w:rsid w:val="00566273"/>
    <w:rsid w:val="005669F3"/>
    <w:rsid w:val="00570453"/>
    <w:rsid w:val="00577C9E"/>
    <w:rsid w:val="0058197B"/>
    <w:rsid w:val="005870F1"/>
    <w:rsid w:val="005876EE"/>
    <w:rsid w:val="00590F88"/>
    <w:rsid w:val="0059724A"/>
    <w:rsid w:val="005A3C73"/>
    <w:rsid w:val="005A518A"/>
    <w:rsid w:val="005B3E66"/>
    <w:rsid w:val="005B50A5"/>
    <w:rsid w:val="005D38BE"/>
    <w:rsid w:val="005D7E38"/>
    <w:rsid w:val="005E2862"/>
    <w:rsid w:val="005E4532"/>
    <w:rsid w:val="005E7153"/>
    <w:rsid w:val="005E7CAA"/>
    <w:rsid w:val="005F234D"/>
    <w:rsid w:val="0060586E"/>
    <w:rsid w:val="00606E15"/>
    <w:rsid w:val="00615FD4"/>
    <w:rsid w:val="00617A4C"/>
    <w:rsid w:val="00620567"/>
    <w:rsid w:val="006230D8"/>
    <w:rsid w:val="00633E06"/>
    <w:rsid w:val="00642827"/>
    <w:rsid w:val="006515D6"/>
    <w:rsid w:val="00655302"/>
    <w:rsid w:val="0065600C"/>
    <w:rsid w:val="0066008B"/>
    <w:rsid w:val="006617CB"/>
    <w:rsid w:val="006632B9"/>
    <w:rsid w:val="00665E8A"/>
    <w:rsid w:val="00670AF5"/>
    <w:rsid w:val="00671204"/>
    <w:rsid w:val="00671226"/>
    <w:rsid w:val="00673477"/>
    <w:rsid w:val="00691C36"/>
    <w:rsid w:val="006922AF"/>
    <w:rsid w:val="0069410C"/>
    <w:rsid w:val="0069449A"/>
    <w:rsid w:val="00694AA1"/>
    <w:rsid w:val="00695D9A"/>
    <w:rsid w:val="006A0E9B"/>
    <w:rsid w:val="006A6736"/>
    <w:rsid w:val="006D3253"/>
    <w:rsid w:val="006F6550"/>
    <w:rsid w:val="006F6574"/>
    <w:rsid w:val="00704176"/>
    <w:rsid w:val="0071797C"/>
    <w:rsid w:val="00726DFF"/>
    <w:rsid w:val="00732401"/>
    <w:rsid w:val="0073355F"/>
    <w:rsid w:val="00733C3E"/>
    <w:rsid w:val="00741FBC"/>
    <w:rsid w:val="0075555F"/>
    <w:rsid w:val="00761A39"/>
    <w:rsid w:val="00765F2A"/>
    <w:rsid w:val="00774FFD"/>
    <w:rsid w:val="00775EFF"/>
    <w:rsid w:val="00776ECB"/>
    <w:rsid w:val="007861C0"/>
    <w:rsid w:val="00794845"/>
    <w:rsid w:val="007A274E"/>
    <w:rsid w:val="007A7EA1"/>
    <w:rsid w:val="007B3399"/>
    <w:rsid w:val="007C2401"/>
    <w:rsid w:val="007C4A8B"/>
    <w:rsid w:val="007C7058"/>
    <w:rsid w:val="007D5382"/>
    <w:rsid w:val="007D5CAD"/>
    <w:rsid w:val="007D691B"/>
    <w:rsid w:val="007E667B"/>
    <w:rsid w:val="007E69C8"/>
    <w:rsid w:val="00803053"/>
    <w:rsid w:val="00804125"/>
    <w:rsid w:val="00806C84"/>
    <w:rsid w:val="00813194"/>
    <w:rsid w:val="00823BA4"/>
    <w:rsid w:val="00827A63"/>
    <w:rsid w:val="00827AB7"/>
    <w:rsid w:val="00827ADC"/>
    <w:rsid w:val="0083359C"/>
    <w:rsid w:val="0085126C"/>
    <w:rsid w:val="008636F5"/>
    <w:rsid w:val="00863B19"/>
    <w:rsid w:val="00864B14"/>
    <w:rsid w:val="00872012"/>
    <w:rsid w:val="00873866"/>
    <w:rsid w:val="00885B02"/>
    <w:rsid w:val="00885CD9"/>
    <w:rsid w:val="00892D9A"/>
    <w:rsid w:val="00895CBA"/>
    <w:rsid w:val="00895EF7"/>
    <w:rsid w:val="008A45CE"/>
    <w:rsid w:val="008B79F2"/>
    <w:rsid w:val="008C43CA"/>
    <w:rsid w:val="008C4A7C"/>
    <w:rsid w:val="008C5D59"/>
    <w:rsid w:val="008D2791"/>
    <w:rsid w:val="008D6440"/>
    <w:rsid w:val="008D7521"/>
    <w:rsid w:val="008E1AA0"/>
    <w:rsid w:val="00900E59"/>
    <w:rsid w:val="009024AD"/>
    <w:rsid w:val="0090275A"/>
    <w:rsid w:val="00915433"/>
    <w:rsid w:val="0092376D"/>
    <w:rsid w:val="00931B35"/>
    <w:rsid w:val="009367D0"/>
    <w:rsid w:val="0094658F"/>
    <w:rsid w:val="009509E6"/>
    <w:rsid w:val="00951068"/>
    <w:rsid w:val="00965076"/>
    <w:rsid w:val="00966898"/>
    <w:rsid w:val="009715DF"/>
    <w:rsid w:val="009724B0"/>
    <w:rsid w:val="00980D24"/>
    <w:rsid w:val="00982361"/>
    <w:rsid w:val="009914CE"/>
    <w:rsid w:val="00995DEA"/>
    <w:rsid w:val="009B1C43"/>
    <w:rsid w:val="009D35C1"/>
    <w:rsid w:val="009D5BBB"/>
    <w:rsid w:val="009F6032"/>
    <w:rsid w:val="00A01F8C"/>
    <w:rsid w:val="00A049CC"/>
    <w:rsid w:val="00A04A1E"/>
    <w:rsid w:val="00A058AF"/>
    <w:rsid w:val="00A112E5"/>
    <w:rsid w:val="00A24B2B"/>
    <w:rsid w:val="00A30100"/>
    <w:rsid w:val="00A549B4"/>
    <w:rsid w:val="00A6708F"/>
    <w:rsid w:val="00A745F1"/>
    <w:rsid w:val="00A828E4"/>
    <w:rsid w:val="00A8523A"/>
    <w:rsid w:val="00AB3DCB"/>
    <w:rsid w:val="00AC63A8"/>
    <w:rsid w:val="00AC6A33"/>
    <w:rsid w:val="00AE79D8"/>
    <w:rsid w:val="00AE7BF9"/>
    <w:rsid w:val="00AF3133"/>
    <w:rsid w:val="00AF450E"/>
    <w:rsid w:val="00AF5CEB"/>
    <w:rsid w:val="00B01150"/>
    <w:rsid w:val="00B054E6"/>
    <w:rsid w:val="00B11A86"/>
    <w:rsid w:val="00B6037A"/>
    <w:rsid w:val="00B656C5"/>
    <w:rsid w:val="00B7472C"/>
    <w:rsid w:val="00B80FF0"/>
    <w:rsid w:val="00B90A77"/>
    <w:rsid w:val="00BA103A"/>
    <w:rsid w:val="00BA111D"/>
    <w:rsid w:val="00BA77F6"/>
    <w:rsid w:val="00BC05C9"/>
    <w:rsid w:val="00BC540A"/>
    <w:rsid w:val="00BD3C67"/>
    <w:rsid w:val="00BD6366"/>
    <w:rsid w:val="00BE32D9"/>
    <w:rsid w:val="00BE3C24"/>
    <w:rsid w:val="00BF7220"/>
    <w:rsid w:val="00C0146B"/>
    <w:rsid w:val="00C02017"/>
    <w:rsid w:val="00C11DE9"/>
    <w:rsid w:val="00C15E89"/>
    <w:rsid w:val="00C16922"/>
    <w:rsid w:val="00C3582A"/>
    <w:rsid w:val="00C36630"/>
    <w:rsid w:val="00C369F1"/>
    <w:rsid w:val="00C411D9"/>
    <w:rsid w:val="00C44031"/>
    <w:rsid w:val="00C70A56"/>
    <w:rsid w:val="00C77F58"/>
    <w:rsid w:val="00CB1EBF"/>
    <w:rsid w:val="00CB38F6"/>
    <w:rsid w:val="00CB76E0"/>
    <w:rsid w:val="00CC652D"/>
    <w:rsid w:val="00CC7D3B"/>
    <w:rsid w:val="00CD5A0C"/>
    <w:rsid w:val="00CE0119"/>
    <w:rsid w:val="00CE7577"/>
    <w:rsid w:val="00CF705C"/>
    <w:rsid w:val="00D16E9F"/>
    <w:rsid w:val="00D240EA"/>
    <w:rsid w:val="00D31535"/>
    <w:rsid w:val="00D37233"/>
    <w:rsid w:val="00D37452"/>
    <w:rsid w:val="00D41A55"/>
    <w:rsid w:val="00D423A5"/>
    <w:rsid w:val="00D45938"/>
    <w:rsid w:val="00D45C93"/>
    <w:rsid w:val="00D479F6"/>
    <w:rsid w:val="00D545EA"/>
    <w:rsid w:val="00D66557"/>
    <w:rsid w:val="00D671D3"/>
    <w:rsid w:val="00D77E74"/>
    <w:rsid w:val="00D83D72"/>
    <w:rsid w:val="00D8440E"/>
    <w:rsid w:val="00DA0293"/>
    <w:rsid w:val="00DA1D8D"/>
    <w:rsid w:val="00DA7A6B"/>
    <w:rsid w:val="00DB7181"/>
    <w:rsid w:val="00DC690D"/>
    <w:rsid w:val="00DD4A45"/>
    <w:rsid w:val="00DD66B0"/>
    <w:rsid w:val="00DF0109"/>
    <w:rsid w:val="00DF08C0"/>
    <w:rsid w:val="00DF48EB"/>
    <w:rsid w:val="00DF4C1E"/>
    <w:rsid w:val="00DF7723"/>
    <w:rsid w:val="00E00F45"/>
    <w:rsid w:val="00E16213"/>
    <w:rsid w:val="00E20F16"/>
    <w:rsid w:val="00E23291"/>
    <w:rsid w:val="00E3054A"/>
    <w:rsid w:val="00E3335B"/>
    <w:rsid w:val="00E424FB"/>
    <w:rsid w:val="00E451FF"/>
    <w:rsid w:val="00E54F92"/>
    <w:rsid w:val="00E61879"/>
    <w:rsid w:val="00E653DD"/>
    <w:rsid w:val="00E65489"/>
    <w:rsid w:val="00E66833"/>
    <w:rsid w:val="00E757EC"/>
    <w:rsid w:val="00E75EC8"/>
    <w:rsid w:val="00E76B47"/>
    <w:rsid w:val="00E77BAF"/>
    <w:rsid w:val="00E84C8D"/>
    <w:rsid w:val="00E911E5"/>
    <w:rsid w:val="00EA167C"/>
    <w:rsid w:val="00EA2E24"/>
    <w:rsid w:val="00EB2B31"/>
    <w:rsid w:val="00EC1150"/>
    <w:rsid w:val="00EC44C5"/>
    <w:rsid w:val="00ED0CDE"/>
    <w:rsid w:val="00ED0F2E"/>
    <w:rsid w:val="00ED43E8"/>
    <w:rsid w:val="00EE4332"/>
    <w:rsid w:val="00EE5BC1"/>
    <w:rsid w:val="00EF5DFD"/>
    <w:rsid w:val="00F060FF"/>
    <w:rsid w:val="00F07D7F"/>
    <w:rsid w:val="00F24234"/>
    <w:rsid w:val="00F310B7"/>
    <w:rsid w:val="00F500A3"/>
    <w:rsid w:val="00F50CB8"/>
    <w:rsid w:val="00F52D61"/>
    <w:rsid w:val="00F57CC8"/>
    <w:rsid w:val="00F61EA7"/>
    <w:rsid w:val="00F62539"/>
    <w:rsid w:val="00F66F66"/>
    <w:rsid w:val="00F7233A"/>
    <w:rsid w:val="00F8618D"/>
    <w:rsid w:val="00F87328"/>
    <w:rsid w:val="00F9148E"/>
    <w:rsid w:val="00F92666"/>
    <w:rsid w:val="00F97618"/>
    <w:rsid w:val="00F97CD2"/>
    <w:rsid w:val="00FA0BC1"/>
    <w:rsid w:val="00FA166D"/>
    <w:rsid w:val="00FA310E"/>
    <w:rsid w:val="00FB3161"/>
    <w:rsid w:val="00FB3F90"/>
    <w:rsid w:val="00FC4C96"/>
    <w:rsid w:val="00FC4EFE"/>
    <w:rsid w:val="00FD16F4"/>
    <w:rsid w:val="00FD3D78"/>
    <w:rsid w:val="00FF0360"/>
    <w:rsid w:val="00FF43A1"/>
    <w:rsid w:val="00FF64F6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80DA39"/>
  <w15:docId w15:val="{2C8F4E7C-9377-4521-AC2E-B81EE31E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5D"/>
    <w:pPr>
      <w:autoSpaceDE w:val="0"/>
      <w:autoSpaceDN w:val="0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4F2C5D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4F2C5D"/>
    <w:pPr>
      <w:keepNext/>
      <w:spacing w:before="120" w:after="60"/>
      <w:outlineLvl w:val="1"/>
    </w:pPr>
    <w:rPr>
      <w:rFonts w:ascii="Arial" w:hAnsi="Arial" w:cs="Arial"/>
      <w:b/>
      <w:bCs/>
      <w:sz w:val="28"/>
      <w:szCs w:val="28"/>
      <w:u w:val="single"/>
    </w:rPr>
  </w:style>
  <w:style w:type="paragraph" w:styleId="Titre3">
    <w:name w:val="heading 3"/>
    <w:basedOn w:val="Normal"/>
    <w:next w:val="Normal"/>
    <w:link w:val="Titre3Car"/>
    <w:uiPriority w:val="99"/>
    <w:qFormat/>
    <w:rsid w:val="004F2C5D"/>
    <w:pPr>
      <w:keepNext/>
      <w:outlineLvl w:val="2"/>
    </w:pPr>
    <w:rPr>
      <w:color w:val="000000"/>
      <w:lang w:val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4F2C5D"/>
    <w:pPr>
      <w:keepNext/>
      <w:outlineLvl w:val="3"/>
    </w:pPr>
    <w:rPr>
      <w:sz w:val="28"/>
      <w:szCs w:val="28"/>
      <w:u w:val="single"/>
    </w:rPr>
  </w:style>
  <w:style w:type="paragraph" w:styleId="Titre5">
    <w:name w:val="heading 5"/>
    <w:basedOn w:val="Normal"/>
    <w:next w:val="Normal"/>
    <w:link w:val="Titre5Car"/>
    <w:uiPriority w:val="99"/>
    <w:qFormat/>
    <w:rsid w:val="004F2C5D"/>
    <w:pPr>
      <w:keepNext/>
      <w:outlineLvl w:val="4"/>
    </w:pPr>
    <w:rPr>
      <w:b/>
      <w:bCs/>
      <w:sz w:val="26"/>
      <w:szCs w:val="26"/>
      <w:u w:val="single"/>
    </w:rPr>
  </w:style>
  <w:style w:type="paragraph" w:styleId="Titre6">
    <w:name w:val="heading 6"/>
    <w:basedOn w:val="Normal"/>
    <w:next w:val="Normal"/>
    <w:link w:val="Titre6Car"/>
    <w:uiPriority w:val="99"/>
    <w:qFormat/>
    <w:rsid w:val="004F2C5D"/>
    <w:pPr>
      <w:keepNext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4F2C5D"/>
    <w:pPr>
      <w:keepNext/>
      <w:ind w:left="993"/>
      <w:outlineLvl w:val="6"/>
    </w:pPr>
    <w:rPr>
      <w:sz w:val="28"/>
      <w:szCs w:val="28"/>
    </w:rPr>
  </w:style>
  <w:style w:type="paragraph" w:styleId="Titre8">
    <w:name w:val="heading 8"/>
    <w:basedOn w:val="Normal"/>
    <w:next w:val="Normal"/>
    <w:link w:val="Titre8Car"/>
    <w:uiPriority w:val="99"/>
    <w:qFormat/>
    <w:rsid w:val="004F2C5D"/>
    <w:pPr>
      <w:keepNext/>
      <w:numPr>
        <w:numId w:val="1"/>
      </w:numPr>
      <w:outlineLvl w:val="7"/>
    </w:pPr>
    <w:rPr>
      <w:b/>
      <w:bCs/>
    </w:rPr>
  </w:style>
  <w:style w:type="paragraph" w:styleId="Titre9">
    <w:name w:val="heading 9"/>
    <w:basedOn w:val="Normal"/>
    <w:next w:val="Normal"/>
    <w:link w:val="Titre9Car"/>
    <w:uiPriority w:val="99"/>
    <w:qFormat/>
    <w:rsid w:val="004F2C5D"/>
    <w:pPr>
      <w:keepNext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4F2C5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4F2C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sid w:val="004F2C5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4F2C5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sid w:val="004F2C5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4F2C5D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sid w:val="004F2C5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locked/>
    <w:rsid w:val="004F2C5D"/>
    <w:rPr>
      <w:b/>
      <w:b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locked/>
    <w:rsid w:val="004F2C5D"/>
    <w:rPr>
      <w:rFonts w:ascii="Cambria" w:eastAsia="Times New Roman" w:hAnsi="Cambria"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4F2C5D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F2C5D"/>
    <w:rPr>
      <w:rFonts w:ascii="Tahoma" w:hAnsi="Tahoma" w:cs="Tahoma"/>
      <w:sz w:val="16"/>
      <w:szCs w:val="16"/>
    </w:rPr>
  </w:style>
  <w:style w:type="character" w:styleId="VariableHTML">
    <w:name w:val="HTML Variable"/>
    <w:basedOn w:val="Policepardfaut"/>
    <w:uiPriority w:val="99"/>
    <w:rsid w:val="004F2C5D"/>
    <w:rPr>
      <w:rFonts w:cs="Times New Roman"/>
      <w:i/>
      <w:iCs/>
    </w:rPr>
  </w:style>
  <w:style w:type="paragraph" w:styleId="Retraitcorpsdetexte3">
    <w:name w:val="Body Text Indent 3"/>
    <w:basedOn w:val="Normal"/>
    <w:link w:val="Retraitcorpsdetexte3Car"/>
    <w:uiPriority w:val="99"/>
    <w:rsid w:val="004F2C5D"/>
    <w:pPr>
      <w:ind w:left="360"/>
      <w:jc w:val="both"/>
    </w:pPr>
    <w:rPr>
      <w:color w:val="000000"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4F2C5D"/>
    <w:rPr>
      <w:rFonts w:cs="Times New Roman"/>
      <w:sz w:val="16"/>
      <w:szCs w:val="16"/>
    </w:rPr>
  </w:style>
  <w:style w:type="paragraph" w:styleId="En-tte">
    <w:name w:val="header"/>
    <w:basedOn w:val="Normal"/>
    <w:link w:val="En-tteCar"/>
    <w:rsid w:val="004F2C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F2C5D"/>
    <w:rPr>
      <w:rFonts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4F2C5D"/>
    <w:rPr>
      <w:rFonts w:ascii="Tms Rmn" w:hAnsi="Tms Rmn" w:cs="Tms Rmn"/>
      <w:color w:val="000000"/>
      <w:lang w:val="en-U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4F2C5D"/>
    <w:rPr>
      <w:rFonts w:cs="Times New Roman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rsid w:val="004F2C5D"/>
    <w:pPr>
      <w:jc w:val="center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4F2C5D"/>
    <w:rPr>
      <w:rFonts w:cs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4F2C5D"/>
    <w:pPr>
      <w:jc w:val="both"/>
    </w:pPr>
    <w:rPr>
      <w:sz w:val="28"/>
      <w:szCs w:val="28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4F2C5D"/>
    <w:rPr>
      <w:rFonts w:cs="Times New Roman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4F2C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4F2C5D"/>
    <w:rPr>
      <w:rFonts w:cs="Times New Roman"/>
      <w:sz w:val="24"/>
      <w:szCs w:val="24"/>
    </w:rPr>
  </w:style>
  <w:style w:type="paragraph" w:customStyle="1" w:styleId="TextEleve">
    <w:name w:val="TextEleve"/>
    <w:basedOn w:val="Normal"/>
    <w:uiPriority w:val="99"/>
    <w:rsid w:val="004F2C5D"/>
    <w:pPr>
      <w:widowControl w:val="0"/>
      <w:numPr>
        <w:ilvl w:val="12"/>
      </w:numPr>
      <w:jc w:val="both"/>
    </w:pPr>
    <w:rPr>
      <w:b/>
      <w:bCs/>
    </w:rPr>
  </w:style>
  <w:style w:type="paragraph" w:styleId="Titre">
    <w:name w:val="Title"/>
    <w:basedOn w:val="Normal"/>
    <w:link w:val="TitreCar"/>
    <w:uiPriority w:val="99"/>
    <w:qFormat/>
    <w:rsid w:val="004F2C5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reCar">
    <w:name w:val="Titre Car"/>
    <w:basedOn w:val="Policepardfaut"/>
    <w:link w:val="Titre"/>
    <w:uiPriority w:val="99"/>
    <w:locked/>
    <w:rsid w:val="004F2C5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Numrodepage">
    <w:name w:val="page number"/>
    <w:basedOn w:val="Policepardfaut"/>
    <w:uiPriority w:val="99"/>
    <w:rsid w:val="004F2C5D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4F2C5D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4F2C5D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rsid w:val="004F2C5D"/>
    <w:rPr>
      <w:rFonts w:cs="Times New Roman"/>
      <w:vertAlign w:val="superscript"/>
    </w:rPr>
  </w:style>
  <w:style w:type="paragraph" w:styleId="Retraitcorpsdetexte2">
    <w:name w:val="Body Text Indent 2"/>
    <w:basedOn w:val="Normal"/>
    <w:link w:val="Retraitcorpsdetexte2Car"/>
    <w:uiPriority w:val="99"/>
    <w:rsid w:val="004F2C5D"/>
    <w:pPr>
      <w:ind w:left="1058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4F2C5D"/>
    <w:rPr>
      <w:rFonts w:cs="Times New Roman"/>
      <w:sz w:val="24"/>
      <w:szCs w:val="24"/>
    </w:rPr>
  </w:style>
  <w:style w:type="paragraph" w:styleId="Sous-titre">
    <w:name w:val="Subtitle"/>
    <w:basedOn w:val="Normal"/>
    <w:link w:val="Sous-titreCar"/>
    <w:uiPriority w:val="99"/>
    <w:qFormat/>
    <w:rsid w:val="0085126C"/>
    <w:rPr>
      <w:rFonts w:ascii="Arial" w:hAnsi="Arial" w:cs="Arial"/>
      <w:b/>
      <w:bCs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85126C"/>
    <w:rPr>
      <w:rFonts w:ascii="Arial" w:hAnsi="Arial" w:cs="Arial"/>
      <w:b/>
      <w:bCs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0B5DA7"/>
    <w:rPr>
      <w:color w:val="808080"/>
    </w:rPr>
  </w:style>
  <w:style w:type="paragraph" w:customStyle="1" w:styleId="TexteActivit">
    <w:name w:val="TexteActivité"/>
    <w:basedOn w:val="Normal"/>
    <w:link w:val="TexteActivitCar"/>
    <w:qFormat/>
    <w:rsid w:val="004C019E"/>
    <w:pPr>
      <w:autoSpaceDE/>
      <w:autoSpaceDN/>
      <w:jc w:val="both"/>
    </w:pPr>
    <w:rPr>
      <w:rFonts w:ascii="Century Schoolbook" w:eastAsiaTheme="minorHAnsi" w:hAnsi="Century Schoolbook" w:cstheme="minorBidi"/>
      <w:sz w:val="18"/>
      <w:szCs w:val="22"/>
      <w:lang w:eastAsia="en-US"/>
    </w:rPr>
  </w:style>
  <w:style w:type="character" w:customStyle="1" w:styleId="TexteActivitCar">
    <w:name w:val="TexteActivité Car"/>
    <w:basedOn w:val="Policepardfaut"/>
    <w:link w:val="TexteActivit"/>
    <w:rsid w:val="004C019E"/>
    <w:rPr>
      <w:rFonts w:ascii="Century Schoolbook" w:eastAsiaTheme="minorHAnsi" w:hAnsi="Century Schoolbook" w:cstheme="minorBidi"/>
      <w:sz w:val="18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065CEA"/>
    <w:pPr>
      <w:ind w:left="720"/>
      <w:contextualSpacing/>
    </w:pPr>
  </w:style>
  <w:style w:type="table" w:styleId="Grilledutableau">
    <w:name w:val="Table Grid"/>
    <w:basedOn w:val="TableauNormal"/>
    <w:rsid w:val="00AC63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ActModle">
    <w:name w:val="Titre Act Modèle"/>
    <w:basedOn w:val="Normal"/>
    <w:qFormat/>
    <w:rsid w:val="00205165"/>
    <w:pPr>
      <w:autoSpaceDE/>
      <w:autoSpaceDN/>
    </w:pPr>
    <w:rPr>
      <w:rFonts w:ascii="Handwriting - Dakota" w:eastAsiaTheme="minorEastAsia" w:hAnsi="Handwriting - Dakota"/>
      <w:color w:val="3366FF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D503D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650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507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507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507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50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763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Vince</dc:creator>
  <cp:keywords/>
  <dc:description/>
  <cp:lastModifiedBy>Jacques Vince</cp:lastModifiedBy>
  <cp:revision>29</cp:revision>
  <cp:lastPrinted>2022-03-14T12:44:00Z</cp:lastPrinted>
  <dcterms:created xsi:type="dcterms:W3CDTF">2021-03-21T18:51:00Z</dcterms:created>
  <dcterms:modified xsi:type="dcterms:W3CDTF">2022-03-23T21:30:00Z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-1099448860</vt:i4>
  </property>
  <property fmtid="{D5CDD505-2E9C-101B-9397-08002B2CF9AE}" pid="3" name="_AuthorEmail">
    <vt:lpwstr>lionel.mathevet@ac-lyon.fr</vt:lpwstr>
  </property>
  <property fmtid="{D5CDD505-2E9C-101B-9397-08002B2CF9AE}" pid="4" name="_AuthorEmailDisplayName">
    <vt:lpwstr>Lionel Mathevet</vt:lpwstr>
  </property>
  <property fmtid="{D5CDD505-2E9C-101B-9397-08002B2CF9AE}" pid="5" name="_ReviewingToolsShownOnce">
    <vt:lpwstr/>
  </property>
</Properties>
</file>